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E26" w:rsidRDefault="00D23E26" w:rsidP="00BA21D2">
      <w:pPr>
        <w:pStyle w:val="ConsPlusNormal"/>
        <w:jc w:val="both"/>
      </w:pPr>
      <w:r>
        <w:t>Материал</w:t>
      </w:r>
      <w:r w:rsidRPr="00C8433D">
        <w:t xml:space="preserve"> предоставлен ООО «</w:t>
      </w:r>
      <w:proofErr w:type="spellStart"/>
      <w:r w:rsidRPr="00C8433D">
        <w:t>КонсультантПлюс</w:t>
      </w:r>
      <w:proofErr w:type="spellEnd"/>
      <w:r w:rsidRPr="00C8433D">
        <w:t xml:space="preserve"> Югра»</w:t>
      </w:r>
      <w:r>
        <w:t>.</w:t>
      </w:r>
    </w:p>
    <w:p w:rsidR="00D23E26" w:rsidRDefault="00D23E26" w:rsidP="00BA21D2">
      <w:pPr>
        <w:pStyle w:val="ConsPlusNormal"/>
      </w:pPr>
      <w:r w:rsidRPr="00C8433D">
        <w:t>Услуга оказывается в соответствии с регламентом Линии консультаций:</w:t>
      </w:r>
      <w:r w:rsidRPr="00523A24">
        <w:rPr>
          <w:b/>
        </w:rPr>
        <w:t xml:space="preserve"> </w:t>
      </w:r>
      <w:hyperlink r:id="rId5" w:history="1">
        <w:r w:rsidRPr="00523A24">
          <w:rPr>
            <w:rStyle w:val="a3"/>
            <w:b/>
          </w:rPr>
          <w:t>http://consultantugra.ru/klientam/goryachaya-liniya/reglament-linii-konsultacij/</w:t>
        </w:r>
      </w:hyperlink>
    </w:p>
    <w:tbl>
      <w:tblPr>
        <w:tblpPr w:leftFromText="180" w:rightFromText="180" w:vertAnchor="text" w:horzAnchor="margin" w:tblpY="11"/>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D23E26" w:rsidTr="005663D9">
        <w:tc>
          <w:tcPr>
            <w:tcW w:w="60" w:type="dxa"/>
            <w:tcBorders>
              <w:top w:val="nil"/>
              <w:left w:val="nil"/>
              <w:bottom w:val="nil"/>
              <w:right w:val="nil"/>
            </w:tcBorders>
            <w:shd w:val="clear" w:color="auto" w:fill="CED3F1"/>
            <w:tcMar>
              <w:top w:w="0" w:type="dxa"/>
              <w:left w:w="0" w:type="dxa"/>
              <w:bottom w:w="0" w:type="dxa"/>
              <w:right w:w="0" w:type="dxa"/>
            </w:tcMar>
          </w:tcPr>
          <w:p w:rsidR="00D23E26" w:rsidRDefault="00D23E26" w:rsidP="00BA21D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3E26" w:rsidRDefault="00D23E26" w:rsidP="00BA21D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3E26" w:rsidRDefault="00D23E26" w:rsidP="00BA21D2">
            <w:pPr>
              <w:pStyle w:val="ConsPlusNormal"/>
              <w:jc w:val="right"/>
            </w:pPr>
            <w:r>
              <w:rPr>
                <w:b/>
                <w:color w:val="392C69"/>
              </w:rPr>
              <w:t>Актуально на 01.12.2022</w:t>
            </w:r>
          </w:p>
        </w:tc>
        <w:tc>
          <w:tcPr>
            <w:tcW w:w="113" w:type="dxa"/>
            <w:tcBorders>
              <w:top w:val="nil"/>
              <w:left w:val="nil"/>
              <w:bottom w:val="nil"/>
              <w:right w:val="nil"/>
            </w:tcBorders>
            <w:shd w:val="clear" w:color="auto" w:fill="F4F3F8"/>
            <w:tcMar>
              <w:top w:w="0" w:type="dxa"/>
              <w:left w:w="0" w:type="dxa"/>
              <w:bottom w:w="0" w:type="dxa"/>
              <w:right w:w="0" w:type="dxa"/>
            </w:tcMar>
          </w:tcPr>
          <w:p w:rsidR="00D23E26" w:rsidRDefault="00D23E26" w:rsidP="00BA21D2">
            <w:pPr>
              <w:pStyle w:val="ConsPlusNormal"/>
            </w:pPr>
          </w:p>
        </w:tc>
      </w:tr>
    </w:tbl>
    <w:p w:rsidR="00D23E26" w:rsidRPr="00C07197" w:rsidRDefault="00D23E26" w:rsidP="00BA21D2">
      <w:pPr>
        <w:pStyle w:val="ConsPlusNormal"/>
        <w:ind w:firstLine="567"/>
      </w:pPr>
      <w:r>
        <w:rPr>
          <w:b/>
          <w:sz w:val="38"/>
        </w:rPr>
        <w:t>По вопросу</w:t>
      </w:r>
      <w:r w:rsidRPr="00C07197">
        <w:rPr>
          <w:b/>
          <w:sz w:val="38"/>
        </w:rPr>
        <w:t>:</w:t>
      </w:r>
    </w:p>
    <w:p w:rsidR="00D23E26" w:rsidRDefault="00F92FA2" w:rsidP="00BA21D2">
      <w:pPr>
        <w:pStyle w:val="ConsPlusNormal"/>
        <w:ind w:firstLine="567"/>
        <w:jc w:val="both"/>
      </w:pPr>
      <w:r w:rsidRPr="00F92FA2">
        <w:t xml:space="preserve">Житель обратился с жалобой в органы ГЖИ на несогласие с начислением платы за коммунальные услуги по горячему водоснабжению и необоснованном отказе в перерасчете размера платы. За период с августа 2021 по октябрь 2022 года начисления проводились по нормативу в связи с окончанием срока </w:t>
      </w:r>
      <w:proofErr w:type="spellStart"/>
      <w:r w:rsidRPr="00F92FA2">
        <w:t>межповерочного</w:t>
      </w:r>
      <w:proofErr w:type="spellEnd"/>
      <w:r w:rsidRPr="00F92FA2">
        <w:t xml:space="preserve"> интервала. 24 октября 2022 выполнена метрологическая поверка, в ходе которой индивидуальные приборы учета признаны пригодными к дальнейшей эксплуатации. Органами ГЖИ по результатам проверки составлен акт и рекомендации, с требованиями произвести перерасчет по ГВС обратившемуся гражданину по основаниям п. 61 Правил-№354, Определения Верховного Суда РФ от 24.11.2020 №310-ЭС20-13165. Каковы действия УО? Насколько верно применяет нормы ГЖИ ссылаясь на п. 61 и Определение ВС РФ. Прошу разъяснить подробнее действия УО в подобных обращениях граждан после проведенной поверки с ссылками на НПА.</w:t>
      </w:r>
      <w:r w:rsidR="00D23E26" w:rsidRPr="000A78BE">
        <w:t xml:space="preserve"> </w:t>
      </w:r>
    </w:p>
    <w:p w:rsidR="00D23E26" w:rsidRDefault="00D23E26" w:rsidP="00BA21D2">
      <w:pPr>
        <w:pStyle w:val="ConsPlusNormal"/>
        <w:ind w:firstLine="567"/>
        <w:jc w:val="both"/>
        <w:rPr>
          <w:sz w:val="18"/>
          <w:szCs w:val="18"/>
        </w:rPr>
      </w:pPr>
      <w:r>
        <w:rPr>
          <w:b/>
          <w:sz w:val="38"/>
        </w:rPr>
        <w:t>Сообщаем</w:t>
      </w:r>
      <w:r w:rsidRPr="00A71DCB">
        <w:rPr>
          <w:b/>
          <w:sz w:val="38"/>
        </w:rPr>
        <w:t>:</w:t>
      </w:r>
      <w:r w:rsidRPr="00005F11">
        <w:rPr>
          <w:b/>
        </w:rPr>
        <w:t xml:space="preserve"> </w:t>
      </w:r>
    </w:p>
    <w:tbl>
      <w:tblPr>
        <w:tblW w:w="11340" w:type="dxa"/>
        <w:tblInd w:w="-30" w:type="dxa"/>
        <w:tblBorders>
          <w:top w:val="nil"/>
          <w:left w:val="single" w:sz="24" w:space="0" w:color="FE9500"/>
          <w:bottom w:val="nil"/>
          <w:right w:val="nil"/>
          <w:insideH w:val="nil"/>
          <w:insideV w:val="nil"/>
        </w:tblBorders>
        <w:tblLayout w:type="fixed"/>
        <w:tblCellMar>
          <w:top w:w="180" w:type="dxa"/>
          <w:left w:w="180" w:type="dxa"/>
          <w:bottom w:w="180" w:type="dxa"/>
          <w:right w:w="180" w:type="dxa"/>
        </w:tblCellMar>
        <w:tblLook w:val="0000" w:firstRow="0" w:lastRow="0" w:firstColumn="0" w:lastColumn="0" w:noHBand="0" w:noVBand="0"/>
      </w:tblPr>
      <w:tblGrid>
        <w:gridCol w:w="11340"/>
      </w:tblGrid>
      <w:tr w:rsidR="00D23E26" w:rsidRPr="001A0322" w:rsidTr="005663D9">
        <w:trPr>
          <w:trHeight w:val="24"/>
        </w:trPr>
        <w:tc>
          <w:tcPr>
            <w:tcW w:w="11340" w:type="dxa"/>
            <w:tcBorders>
              <w:top w:val="nil"/>
              <w:left w:val="single" w:sz="24" w:space="0" w:color="FE9500"/>
              <w:bottom w:val="nil"/>
              <w:right w:val="nil"/>
            </w:tcBorders>
            <w:shd w:val="clear" w:color="auto" w:fill="F2F4E6"/>
          </w:tcPr>
          <w:p w:rsidR="00E8738E" w:rsidRPr="00E8738E" w:rsidRDefault="00E8738E" w:rsidP="00BA21D2">
            <w:pPr>
              <w:pStyle w:val="ConsPlusNormal"/>
              <w:ind w:firstLine="540"/>
              <w:jc w:val="both"/>
              <w:rPr>
                <w:b/>
              </w:rPr>
            </w:pPr>
            <w:r w:rsidRPr="00E8738E">
              <w:rPr>
                <w:b/>
              </w:rPr>
              <w:t xml:space="preserve">Если же РСО своевременно не выявила истечение поверки любого из средств измерений, входящих в состав общедомового прибора учета, то оформить акт о выявленных недостатках (выходе из строя ОДПУ) задним числом она не вправе. А это означает, что применять в отношении МКД </w:t>
            </w:r>
            <w:r w:rsidRPr="004E2A2E">
              <w:rPr>
                <w:b/>
                <w:u w:val="single"/>
              </w:rPr>
              <w:t>расчетный способ потребления тепловой энергии и ГВС возможно только с даты оформления соответствующего акта</w:t>
            </w:r>
            <w:r w:rsidRPr="00E8738E">
              <w:rPr>
                <w:b/>
              </w:rPr>
              <w:t>.</w:t>
            </w:r>
          </w:p>
          <w:p w:rsidR="00E8738E" w:rsidRDefault="00E8738E" w:rsidP="00BA21D2">
            <w:pPr>
              <w:pStyle w:val="ConsPlusNormal"/>
              <w:jc w:val="both"/>
            </w:pPr>
          </w:p>
          <w:p w:rsidR="00E8738E" w:rsidRDefault="00E8738E" w:rsidP="00BA21D2">
            <w:pPr>
              <w:pStyle w:val="ConsPlusNormal"/>
              <w:ind w:firstLine="540"/>
              <w:jc w:val="both"/>
            </w:pPr>
            <w:r>
              <w:t>Ключевой вывод. Применять в отношении МКД расчетный способ потребления тепловой энергии и ГВС можно только с даты оформления соответствующего акта.</w:t>
            </w:r>
          </w:p>
          <w:p w:rsidR="00E8738E" w:rsidRDefault="00E8738E" w:rsidP="00BA21D2">
            <w:pPr>
              <w:pStyle w:val="ConsPlusNormal"/>
              <w:jc w:val="both"/>
            </w:pPr>
          </w:p>
          <w:p w:rsidR="00E8738E" w:rsidRPr="00E8738E" w:rsidRDefault="00E8738E" w:rsidP="00BA21D2">
            <w:pPr>
              <w:pStyle w:val="ConsPlusNormal"/>
              <w:ind w:firstLine="540"/>
              <w:jc w:val="both"/>
              <w:rPr>
                <w:b/>
              </w:rPr>
            </w:pPr>
            <w:r w:rsidRPr="00E8738E">
              <w:rPr>
                <w:b/>
              </w:rPr>
              <w:t xml:space="preserve">Судебный акт, подтверждающий сказанное, - </w:t>
            </w:r>
            <w:hyperlink r:id="rId6">
              <w:r w:rsidRPr="00E8738E">
                <w:rPr>
                  <w:b/>
                  <w:color w:val="0000FF"/>
                </w:rPr>
                <w:t>Постановление</w:t>
              </w:r>
            </w:hyperlink>
            <w:r w:rsidRPr="00E8738E">
              <w:rPr>
                <w:b/>
              </w:rPr>
              <w:t xml:space="preserve"> АС УО от 29.09.2021 N Ф09-6454/21 по делу N А71-5203/2020.</w:t>
            </w:r>
          </w:p>
          <w:p w:rsidR="00E8738E" w:rsidRDefault="00E8738E" w:rsidP="00BA21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20"/>
              <w:gridCol w:w="2835"/>
              <w:gridCol w:w="3685"/>
            </w:tblGrid>
            <w:tr w:rsidR="00E8738E" w:rsidTr="005663D9">
              <w:tc>
                <w:tcPr>
                  <w:tcW w:w="4820" w:type="dxa"/>
                  <w:tcBorders>
                    <w:left w:val="nil"/>
                  </w:tcBorders>
                  <w:vAlign w:val="center"/>
                </w:tcPr>
                <w:p w:rsidR="00E8738E" w:rsidRDefault="00E8738E" w:rsidP="00BA21D2">
                  <w:pPr>
                    <w:pStyle w:val="ConsPlusNormal"/>
                    <w:jc w:val="center"/>
                  </w:pPr>
                  <w:r>
                    <w:t>Обстоятельства дела</w:t>
                  </w:r>
                </w:p>
              </w:tc>
              <w:tc>
                <w:tcPr>
                  <w:tcW w:w="2835" w:type="dxa"/>
                  <w:vAlign w:val="center"/>
                </w:tcPr>
                <w:p w:rsidR="00E8738E" w:rsidRDefault="00E8738E" w:rsidP="00BA21D2">
                  <w:pPr>
                    <w:pStyle w:val="ConsPlusNormal"/>
                    <w:jc w:val="center"/>
                  </w:pPr>
                  <w:r>
                    <w:t>Позиция РСО</w:t>
                  </w:r>
                </w:p>
              </w:tc>
              <w:tc>
                <w:tcPr>
                  <w:tcW w:w="3685" w:type="dxa"/>
                  <w:tcBorders>
                    <w:right w:val="nil"/>
                  </w:tcBorders>
                  <w:vAlign w:val="center"/>
                </w:tcPr>
                <w:p w:rsidR="00E8738E" w:rsidRDefault="00E8738E" w:rsidP="00BA21D2">
                  <w:pPr>
                    <w:pStyle w:val="ConsPlusNormal"/>
                    <w:jc w:val="center"/>
                  </w:pPr>
                  <w:r>
                    <w:t>Позиция судов трех инстанций</w:t>
                  </w:r>
                </w:p>
              </w:tc>
            </w:tr>
            <w:tr w:rsidR="00E8738E" w:rsidTr="005663D9">
              <w:tc>
                <w:tcPr>
                  <w:tcW w:w="4820" w:type="dxa"/>
                  <w:tcBorders>
                    <w:left w:val="nil"/>
                  </w:tcBorders>
                </w:tcPr>
                <w:p w:rsidR="00E8738E" w:rsidRDefault="00E8738E" w:rsidP="00BA21D2">
                  <w:pPr>
                    <w:pStyle w:val="ConsPlusNormal"/>
                    <w:jc w:val="both"/>
                  </w:pPr>
                  <w:r>
                    <w:t>Срок поверки ОДПУ истек 07.04.2019, а акт о выявленных недостатках узла учета тепловой энергии оформлен 09.09.2019. Данным актом ОДПУ признан непригодным к учету в связи с истекшим сроком поверки</w:t>
                  </w:r>
                </w:p>
              </w:tc>
              <w:tc>
                <w:tcPr>
                  <w:tcW w:w="2835" w:type="dxa"/>
                </w:tcPr>
                <w:p w:rsidR="00E8738E" w:rsidRDefault="00E8738E" w:rsidP="00BA21D2">
                  <w:pPr>
                    <w:pStyle w:val="ConsPlusNormal"/>
                    <w:jc w:val="both"/>
                  </w:pPr>
                  <w:r>
                    <w:t>Расчетный способ определения размера платы за тепловую энергию должен применяться с момента выхода ОДПУ из строя, а не оформления акта</w:t>
                  </w:r>
                </w:p>
              </w:tc>
              <w:tc>
                <w:tcPr>
                  <w:tcW w:w="3685" w:type="dxa"/>
                  <w:tcBorders>
                    <w:right w:val="nil"/>
                  </w:tcBorders>
                </w:tcPr>
                <w:p w:rsidR="00E8738E" w:rsidRDefault="00E8738E" w:rsidP="00BA21D2">
                  <w:pPr>
                    <w:pStyle w:val="ConsPlusNormal"/>
                    <w:jc w:val="both"/>
                  </w:pPr>
                  <w:r>
                    <w:t>Прибор учета признан бракованным только с 09.09.2019. Оснований для определения объема тепловой энергии расчетным методом до сентября 2019 года не имелось</w:t>
                  </w:r>
                </w:p>
              </w:tc>
            </w:tr>
          </w:tbl>
          <w:p w:rsidR="00E8738E" w:rsidRDefault="00E8738E" w:rsidP="00BA21D2">
            <w:pPr>
              <w:pStyle w:val="ConsPlusNormal"/>
              <w:jc w:val="both"/>
            </w:pPr>
          </w:p>
          <w:p w:rsidR="00E8738E" w:rsidRDefault="00E8738E" w:rsidP="00BA21D2">
            <w:pPr>
              <w:pStyle w:val="ConsPlusNormal"/>
              <w:ind w:firstLine="540"/>
              <w:jc w:val="both"/>
            </w:pPr>
            <w:r>
              <w:t xml:space="preserve">Кроме того, РСО не вправе применять расчетный способ определения количества потребленной тепловой энергии до даты составления акта о выходе ОДПУ из строя, поскольку управляющая компания только посредник между РСО и потребителями и поэтому должна оплачивать коммунальные ресурсы в том объеме, в котором их должны оплатить в совокупности конечные потребители по установленным для них правилам </w:t>
            </w:r>
            <w:hyperlink w:anchor="P41">
              <w:r>
                <w:rPr>
                  <w:color w:val="0000FF"/>
                </w:rPr>
                <w:t>&lt;4&gt;</w:t>
              </w:r>
            </w:hyperlink>
            <w:r>
              <w:t>.</w:t>
            </w:r>
          </w:p>
          <w:p w:rsidR="00E8738E" w:rsidRDefault="00E8738E" w:rsidP="00BA21D2">
            <w:pPr>
              <w:pStyle w:val="ConsPlusNormal"/>
              <w:ind w:firstLine="540"/>
              <w:jc w:val="both"/>
            </w:pPr>
            <w:r>
              <w:t>--------------------------------</w:t>
            </w:r>
          </w:p>
          <w:p w:rsidR="00E8738E" w:rsidRDefault="00E8738E" w:rsidP="00BA21D2">
            <w:pPr>
              <w:pStyle w:val="ConsPlusNormal"/>
              <w:ind w:firstLine="540"/>
              <w:jc w:val="both"/>
            </w:pPr>
            <w:r>
              <w:t xml:space="preserve">&lt;4&gt; </w:t>
            </w:r>
            <w:hyperlink r:id="rId7">
              <w:r>
                <w:rPr>
                  <w:color w:val="0000FF"/>
                </w:rPr>
                <w:t>Решение</w:t>
              </w:r>
            </w:hyperlink>
            <w:r>
              <w:t xml:space="preserve"> ВС РФ от 08.06.2012 N АКПИ12-604, </w:t>
            </w:r>
            <w:hyperlink r:id="rId8">
              <w:r>
                <w:rPr>
                  <w:color w:val="0000FF"/>
                </w:rPr>
                <w:t>Постановление</w:t>
              </w:r>
            </w:hyperlink>
            <w:r>
              <w:t xml:space="preserve"> АС УО от 29.09.2021 N Ф09-6454/21 по делу N А71-5203/2020.</w:t>
            </w:r>
          </w:p>
          <w:p w:rsidR="00E8738E" w:rsidRDefault="00E8738E" w:rsidP="00BA21D2">
            <w:pPr>
              <w:pStyle w:val="ConsPlusNormal"/>
              <w:jc w:val="both"/>
            </w:pPr>
          </w:p>
          <w:p w:rsidR="00E8738E" w:rsidRPr="00E8738E" w:rsidRDefault="00E8738E" w:rsidP="00BA21D2">
            <w:pPr>
              <w:pStyle w:val="ConsPlusNormal"/>
              <w:ind w:firstLine="540"/>
              <w:jc w:val="both"/>
              <w:rPr>
                <w:b/>
              </w:rPr>
            </w:pPr>
            <w:r w:rsidRPr="00E8738E">
              <w:rPr>
                <w:b/>
              </w:rPr>
              <w:t>Условия договоров о приобретении коммунальных ресурсов в целях их использования для предоставления коммунальных услуг потребителям определяются с учетом Правил N 354 и иных нормативных правовых актов РФ (</w:t>
            </w:r>
            <w:hyperlink r:id="rId9">
              <w:r w:rsidRPr="00E8738E">
                <w:rPr>
                  <w:b/>
                  <w:color w:val="0000FF"/>
                </w:rPr>
                <w:t>п. 13</w:t>
              </w:r>
            </w:hyperlink>
            <w:r w:rsidRPr="00E8738E">
              <w:rPr>
                <w:b/>
              </w:rPr>
              <w:t xml:space="preserve"> Правил N 354).</w:t>
            </w:r>
          </w:p>
          <w:p w:rsidR="00E8738E" w:rsidRPr="00E8738E" w:rsidRDefault="00E8738E" w:rsidP="00BA21D2">
            <w:pPr>
              <w:pStyle w:val="ConsPlusNormal"/>
              <w:ind w:firstLine="540"/>
              <w:jc w:val="both"/>
              <w:rPr>
                <w:b/>
              </w:rPr>
            </w:pPr>
            <w:r>
              <w:t xml:space="preserve">Размер платы за коммунальные услуги рассчитывается исходя из объема потребления коммунальных услуг по показаниям приборов учета, а при их отсутствии - исходя из нормативов потребления, утверждаемых органами </w:t>
            </w:r>
            <w:proofErr w:type="spellStart"/>
            <w:r>
              <w:t>госвласти</w:t>
            </w:r>
            <w:proofErr w:type="spellEnd"/>
            <w:r>
              <w:t xml:space="preserve"> субъектов РФ в порядке, установленном Правительством РФ (</w:t>
            </w:r>
            <w:hyperlink r:id="rId10">
              <w:r>
                <w:rPr>
                  <w:color w:val="0000FF"/>
                </w:rPr>
                <w:t>ч. 1 ст. 157</w:t>
              </w:r>
            </w:hyperlink>
            <w:r>
              <w:t xml:space="preserve"> ЖК РФ). При оборудовании МКД ОДПУ потребители коммунальных услуг в МКД несут обязательства по оплате коммунальных услуг исходя из показаний этого прибора учета (</w:t>
            </w:r>
            <w:hyperlink r:id="rId11">
              <w:r>
                <w:rPr>
                  <w:color w:val="0000FF"/>
                </w:rPr>
                <w:t>п. 42</w:t>
              </w:r>
            </w:hyperlink>
            <w:r>
              <w:t xml:space="preserve"> Правил N 354). </w:t>
            </w:r>
            <w:r w:rsidRPr="00E8738E">
              <w:rPr>
                <w:b/>
              </w:rPr>
              <w:t xml:space="preserve">Указанными </w:t>
            </w:r>
            <w:hyperlink r:id="rId12">
              <w:r w:rsidRPr="00E8738E">
                <w:rPr>
                  <w:b/>
                  <w:color w:val="0000FF"/>
                </w:rPr>
                <w:t>Правилами</w:t>
              </w:r>
            </w:hyperlink>
            <w:r w:rsidRPr="00E8738E">
              <w:rPr>
                <w:b/>
              </w:rPr>
              <w:t xml:space="preserve"> не предусмотрен перерасчет платы за тепловую энергию и ГВС гражданам, проживающим в МКД, после выявления факта истечения срока поверки ОДПУ, если показания такого прибора учета ранее использовались при начислении платы за коммунальные услуги.</w:t>
            </w:r>
          </w:p>
          <w:p w:rsidR="00E8738E" w:rsidRDefault="00E8738E" w:rsidP="00BA21D2">
            <w:pPr>
              <w:pStyle w:val="ConsPlusNormal"/>
              <w:ind w:firstLine="540"/>
              <w:jc w:val="both"/>
            </w:pPr>
            <w:r w:rsidRPr="00E8738E">
              <w:rPr>
                <w:b/>
              </w:rPr>
              <w:t xml:space="preserve">Таким образом, управляющая компания не вправе осуществлять перерасчет за тепловую энергию собственникам помещений в МКД после выявления факта истечения срока поверки ОДПУ за предшествующие </w:t>
            </w:r>
            <w:r w:rsidRPr="00E8738E">
              <w:rPr>
                <w:b/>
              </w:rPr>
              <w:lastRenderedPageBreak/>
              <w:t>периоды.</w:t>
            </w:r>
            <w:r>
              <w:t xml:space="preserve"> Следовательно, такого права нет и у РСО в рамках договора с УК.</w:t>
            </w:r>
          </w:p>
          <w:p w:rsidR="00E8738E" w:rsidRDefault="00F36FF9" w:rsidP="00BA21D2">
            <w:pPr>
              <w:pStyle w:val="ConsPlusNormal"/>
              <w:ind w:firstLine="534"/>
              <w:jc w:val="both"/>
            </w:pPr>
            <w:r>
              <w:t>…….</w:t>
            </w:r>
          </w:p>
          <w:p w:rsidR="00E8738E" w:rsidRDefault="00E8738E" w:rsidP="00BA21D2">
            <w:pPr>
              <w:pStyle w:val="ConsPlusTitle"/>
              <w:jc w:val="center"/>
              <w:outlineLvl w:val="0"/>
            </w:pPr>
            <w:r>
              <w:t>Последствия успешной поверки "просроченного" ОДПУ</w:t>
            </w:r>
          </w:p>
          <w:p w:rsidR="00E8738E" w:rsidRDefault="00E8738E" w:rsidP="00BA21D2">
            <w:pPr>
              <w:pStyle w:val="ConsPlusNormal"/>
              <w:jc w:val="both"/>
            </w:pPr>
          </w:p>
          <w:p w:rsidR="00E8738E" w:rsidRDefault="00E8738E" w:rsidP="00BA21D2">
            <w:pPr>
              <w:pStyle w:val="ConsPlusNormal"/>
              <w:ind w:firstLine="540"/>
              <w:jc w:val="both"/>
            </w:pPr>
            <w:r>
              <w:t>Долгое время в судебной практике не было единого подхода к вопросу о том, должен применяться расчетный или приборный способ определения количества коммунального ресурса с даты истечения срока поверки прибора учета и до даты его последующей успешной поверки.</w:t>
            </w:r>
          </w:p>
          <w:p w:rsidR="00E8738E" w:rsidRPr="0011149D" w:rsidRDefault="00E8738E" w:rsidP="00BA21D2">
            <w:pPr>
              <w:pStyle w:val="ConsPlusNormal"/>
              <w:ind w:firstLine="540"/>
              <w:jc w:val="both"/>
              <w:rPr>
                <w:b/>
              </w:rPr>
            </w:pPr>
            <w:r w:rsidRPr="0011149D">
              <w:rPr>
                <w:b/>
              </w:rPr>
              <w:t>Однако в 2020 году Верховный суд сформировал следующую правовую позицию (</w:t>
            </w:r>
            <w:hyperlink r:id="rId13">
              <w:r w:rsidRPr="0011149D">
                <w:rPr>
                  <w:b/>
                  <w:color w:val="0000FF"/>
                </w:rPr>
                <w:t>п. 25</w:t>
              </w:r>
            </w:hyperlink>
            <w:r w:rsidRPr="0011149D">
              <w:rPr>
                <w:b/>
              </w:rPr>
              <w:t xml:space="preserve"> Обзора судебной практики ВС РФ N 3 (2020), утвержденного Президиумом ВС РФ 25.11.2020, </w:t>
            </w:r>
            <w:hyperlink r:id="rId14">
              <w:r w:rsidRPr="0011149D">
                <w:rPr>
                  <w:b/>
                  <w:color w:val="0000FF"/>
                </w:rPr>
                <w:t>Определение</w:t>
              </w:r>
            </w:hyperlink>
            <w:r w:rsidRPr="0011149D">
              <w:rPr>
                <w:b/>
              </w:rPr>
              <w:t xml:space="preserve"> Судебной коллегии по экономическим спорам ВС РФ от 24.11.2020 N 310-ЭС20-13165 по делу N А68-1493/2019).</w:t>
            </w:r>
          </w:p>
          <w:p w:rsidR="00E8738E" w:rsidRDefault="00E8738E" w:rsidP="00BA21D2">
            <w:pPr>
              <w:pStyle w:val="ConsPlusNormal"/>
              <w:ind w:firstLine="540"/>
              <w:jc w:val="both"/>
            </w:pPr>
            <w:r>
              <w:t>Потребитель, пропустивший срок поверки, не лишен возможности представить доказательства, опровергающие пороки учета и необходимость исчисления объема полученного ресурса расчетным способом, поскольку последующее признание прибора учета соответствующим метрологическим требованиям подтверждает достоверность отображаемых им учетных данных на весь период после окончания срока поверки.</w:t>
            </w:r>
          </w:p>
          <w:p w:rsidR="00E8738E" w:rsidRPr="0011149D" w:rsidRDefault="00E8738E" w:rsidP="00BA21D2">
            <w:pPr>
              <w:pStyle w:val="ConsPlusNormal"/>
              <w:ind w:firstLine="540"/>
              <w:jc w:val="both"/>
              <w:rPr>
                <w:b/>
              </w:rPr>
            </w:pPr>
            <w:r w:rsidRPr="0011149D">
              <w:rPr>
                <w:b/>
              </w:rPr>
              <w:t xml:space="preserve">После выхода разъяснений Верховного суда судебная практика унифицировалась (см., например, Постановления Восемнадцатого арбитражного апелляционного суда от 23.06.2021 </w:t>
            </w:r>
            <w:hyperlink r:id="rId15">
              <w:r w:rsidRPr="0011149D">
                <w:rPr>
                  <w:b/>
                  <w:color w:val="0000FF"/>
                </w:rPr>
                <w:t>N 18А</w:t>
              </w:r>
              <w:r w:rsidRPr="0011149D">
                <w:rPr>
                  <w:b/>
                  <w:color w:val="0000FF"/>
                </w:rPr>
                <w:t>П</w:t>
              </w:r>
              <w:r w:rsidRPr="0011149D">
                <w:rPr>
                  <w:b/>
                  <w:color w:val="0000FF"/>
                </w:rPr>
                <w:t>-7300/2021</w:t>
              </w:r>
            </w:hyperlink>
            <w:r w:rsidRPr="0011149D">
              <w:rPr>
                <w:b/>
              </w:rPr>
              <w:t xml:space="preserve"> по делу N А47-11357/2020, Пятнадцатого арбитражного апелляционного суда от 19.10.2021 </w:t>
            </w:r>
            <w:hyperlink r:id="rId16">
              <w:r w:rsidRPr="0011149D">
                <w:rPr>
                  <w:b/>
                  <w:color w:val="0000FF"/>
                </w:rPr>
                <w:t>N 15АП-10333/2021</w:t>
              </w:r>
            </w:hyperlink>
            <w:r w:rsidRPr="0011149D">
              <w:rPr>
                <w:b/>
              </w:rPr>
              <w:t xml:space="preserve"> по делу N А32-6036/2019, АС ДВО от 15.12.2020 </w:t>
            </w:r>
            <w:hyperlink r:id="rId17">
              <w:r w:rsidRPr="0011149D">
                <w:rPr>
                  <w:b/>
                  <w:color w:val="0000FF"/>
                </w:rPr>
                <w:t>N Ф03-4683/2020</w:t>
              </w:r>
            </w:hyperlink>
            <w:r w:rsidRPr="0011149D">
              <w:rPr>
                <w:b/>
              </w:rPr>
              <w:t xml:space="preserve"> по делу А59-7041/2019, Двадцать первого арбитражного апелляционного суда от 21.01.2021 </w:t>
            </w:r>
            <w:hyperlink r:id="rId18">
              <w:r w:rsidRPr="0011149D">
                <w:rPr>
                  <w:b/>
                  <w:color w:val="0000FF"/>
                </w:rPr>
                <w:t>N 21АП-2961/2020</w:t>
              </w:r>
            </w:hyperlink>
            <w:r w:rsidRPr="0011149D">
              <w:rPr>
                <w:b/>
              </w:rPr>
              <w:t xml:space="preserve"> по делу А83-3217/2020). Из судебной практики, в частности, можно сделать такие выводы.</w:t>
            </w:r>
          </w:p>
          <w:p w:rsidR="00E8738E" w:rsidRDefault="00E8738E" w:rsidP="00BA21D2">
            <w:pPr>
              <w:pStyle w:val="ConsPlusNormal"/>
              <w:ind w:firstLine="540"/>
              <w:jc w:val="both"/>
            </w:pPr>
            <w:r w:rsidRPr="004E2A2E">
              <w:rPr>
                <w:b/>
                <w:u w:val="single"/>
              </w:rPr>
              <w:t>1. Потребитель, пропустивший срок поверки прибора учета, вправе доказывать (в частности, проведением дальнейшей успешной поверки) его пригодность для коммерческого учета.</w:t>
            </w:r>
            <w:r>
              <w:t xml:space="preserve"> На РСО не может возлагаться обязанность доказать наличие искажения, так как это приведет к освобождению потребителя от установленной законодательством обязанности своевременно проводить поверку прибора учета.</w:t>
            </w:r>
          </w:p>
          <w:p w:rsidR="00E8738E" w:rsidRDefault="00E8738E" w:rsidP="00BA21D2">
            <w:pPr>
              <w:pStyle w:val="ConsPlusNormal"/>
              <w:ind w:firstLine="540"/>
              <w:jc w:val="both"/>
            </w:pPr>
            <w:r w:rsidRPr="0011149D">
              <w:rPr>
                <w:b/>
              </w:rPr>
              <w:t xml:space="preserve">2. Абоненты обязаны соблюдать установленные законодательством требования по надлежащей эксплуатации, своевременной поверке и извещению о технической неисправности приборов (узлов) учета. Признание за абонентом права на осуществление коммерческого учета потребляемого ресурса с использованием прибора с истекшим </w:t>
            </w:r>
            <w:proofErr w:type="spellStart"/>
            <w:r w:rsidRPr="0011149D">
              <w:rPr>
                <w:b/>
              </w:rPr>
              <w:t>межповерочным</w:t>
            </w:r>
            <w:proofErr w:type="spellEnd"/>
            <w:r w:rsidRPr="0011149D">
              <w:rPr>
                <w:b/>
              </w:rPr>
              <w:t xml:space="preserve"> интервалом (МПИ) при условии последующей успешной поверки этого прибора не может служить основанием для освобождения такого абонента от ответственности (гражданской или административной) за пропуск срока очередной поверки, если его действия (бездействие) подпадают под установленные законом основания для привлечения к такой ответственности</w:t>
            </w:r>
            <w:r>
              <w:t>. Иначе говоря, если за пропуск срока поверки ОДПУ договором предусмотрены штрафные санкции, то успешная поверка "просроченного" ОДПУ их не отменяет.</w:t>
            </w:r>
          </w:p>
          <w:p w:rsidR="00E8738E" w:rsidRPr="0011149D" w:rsidRDefault="00E8738E" w:rsidP="00BA21D2">
            <w:pPr>
              <w:pStyle w:val="ConsPlusNormal"/>
              <w:ind w:firstLine="540"/>
              <w:jc w:val="both"/>
              <w:rPr>
                <w:b/>
              </w:rPr>
            </w:pPr>
            <w:r w:rsidRPr="0011149D">
              <w:rPr>
                <w:b/>
              </w:rPr>
              <w:t xml:space="preserve">3. При приемке узла учета РСО получает информацию как о дате государственной поверки установленного у абонента прибора учета, так и о дате его следующей поверки. </w:t>
            </w:r>
            <w:r w:rsidRPr="0011149D">
              <w:rPr>
                <w:b/>
                <w:u w:val="single"/>
              </w:rPr>
              <w:t>Если же в течение длительного времени</w:t>
            </w:r>
            <w:r w:rsidRPr="0011149D">
              <w:rPr>
                <w:b/>
              </w:rPr>
              <w:t xml:space="preserve"> РСО </w:t>
            </w:r>
            <w:r w:rsidRPr="0011149D">
              <w:rPr>
                <w:b/>
                <w:u w:val="single"/>
              </w:rPr>
              <w:t>не проверяет состояние приборов учета, принимает от абонента показания прибора учета без замечаний</w:t>
            </w:r>
            <w:r w:rsidRPr="0011149D">
              <w:rPr>
                <w:b/>
              </w:rPr>
              <w:t xml:space="preserve">, </w:t>
            </w:r>
            <w:r w:rsidRPr="0011149D">
              <w:rPr>
                <w:b/>
                <w:u w:val="single"/>
              </w:rPr>
              <w:t>в том числе по истечении МПИ, это означает, что она как профессиональный участник правоотношений по поставке энергоресурсов не проявляет должной заботливости и осмотрительности в целях недопущения нарушений учета со стороны своего абонента</w:t>
            </w:r>
            <w:r w:rsidRPr="0011149D">
              <w:rPr>
                <w:b/>
              </w:rPr>
              <w:t>.</w:t>
            </w:r>
          </w:p>
          <w:p w:rsidR="00D23E26" w:rsidRPr="009E194A" w:rsidRDefault="00E8738E" w:rsidP="00BA21D2">
            <w:pPr>
              <w:pStyle w:val="ConsPlusNormal"/>
              <w:ind w:firstLine="540"/>
              <w:jc w:val="both"/>
              <w:rPr>
                <w:b/>
              </w:rPr>
            </w:pPr>
            <w:r w:rsidRPr="0011149D">
              <w:rPr>
                <w:b/>
              </w:rPr>
              <w:t xml:space="preserve">4. Действия РСО, </w:t>
            </w:r>
            <w:r w:rsidRPr="004E2A2E">
              <w:rPr>
                <w:b/>
                <w:u w:val="single"/>
              </w:rPr>
              <w:t>осуществившей проверку состояния приборов учета спустя длительное время после истечения МПИ и потребовавшей оплатить потребленные коммунальные ресурсы в объеме и порядке, предусмотренных на случай неисправности прибора учета, несмотря на наличие сведений о последующей поверке прибора учета, не могут быть признаны добросовестными, следовательно, не должны пользоваться защитой со стороны суда</w:t>
            </w:r>
            <w:r w:rsidRPr="0011149D">
              <w:rPr>
                <w:b/>
              </w:rPr>
              <w:t xml:space="preserve"> (</w:t>
            </w:r>
            <w:hyperlink r:id="rId19">
              <w:r w:rsidRPr="0011149D">
                <w:rPr>
                  <w:b/>
                  <w:color w:val="0000FF"/>
                </w:rPr>
                <w:t>п. 2 ст. 10</w:t>
              </w:r>
            </w:hyperlink>
            <w:r w:rsidRPr="0011149D">
              <w:rPr>
                <w:b/>
              </w:rPr>
              <w:t xml:space="preserve"> ГК РФ).</w:t>
            </w:r>
          </w:p>
        </w:tc>
      </w:tr>
    </w:tbl>
    <w:p w:rsidR="004E2A2E" w:rsidRPr="004E2A2E" w:rsidRDefault="00D23E26" w:rsidP="00BA21D2">
      <w:pPr>
        <w:pStyle w:val="ConsPlusNormal"/>
        <w:ind w:firstLine="567"/>
        <w:rPr>
          <w:sz w:val="18"/>
          <w:szCs w:val="18"/>
        </w:rPr>
      </w:pPr>
      <w:r w:rsidRPr="004D7E96">
        <w:rPr>
          <w:b/>
        </w:rPr>
        <w:lastRenderedPageBreak/>
        <w:t>Источник:</w:t>
      </w:r>
      <w:r w:rsidRPr="004D7E96">
        <w:t xml:space="preserve"> </w:t>
      </w:r>
      <w:hyperlink r:id="rId20">
        <w:r w:rsidR="004E2A2E" w:rsidRPr="004E2A2E">
          <w:rPr>
            <w:i/>
            <w:color w:val="0000FF"/>
            <w:sz w:val="18"/>
            <w:szCs w:val="18"/>
          </w:rPr>
          <w:br/>
          <w:t>Статья: Пропущен срок поверки ОДПУ тепловой энергии: когда РСО вправе перейти на расчетный способ учета? (</w:t>
        </w:r>
        <w:proofErr w:type="spellStart"/>
        <w:r w:rsidR="004E2A2E" w:rsidRPr="004E2A2E">
          <w:rPr>
            <w:i/>
            <w:color w:val="0000FF"/>
            <w:sz w:val="18"/>
            <w:szCs w:val="18"/>
          </w:rPr>
          <w:t>Шоломова</w:t>
        </w:r>
        <w:proofErr w:type="spellEnd"/>
        <w:r w:rsidR="004E2A2E" w:rsidRPr="004E2A2E">
          <w:rPr>
            <w:i/>
            <w:color w:val="0000FF"/>
            <w:sz w:val="18"/>
            <w:szCs w:val="18"/>
          </w:rPr>
          <w:t xml:space="preserve"> Е.В.) ("Жилищно-коммунальное хозяйство: бухгалтерский учет и налогообложение", 2022, N 1) {</w:t>
        </w:r>
        <w:proofErr w:type="spellStart"/>
        <w:r w:rsidR="004E2A2E" w:rsidRPr="004E2A2E">
          <w:rPr>
            <w:i/>
            <w:color w:val="0000FF"/>
            <w:sz w:val="18"/>
            <w:szCs w:val="18"/>
          </w:rPr>
          <w:t>КонсультантПлюс</w:t>
        </w:r>
        <w:proofErr w:type="spellEnd"/>
        <w:r w:rsidR="004E2A2E" w:rsidRPr="004E2A2E">
          <w:rPr>
            <w:i/>
            <w:color w:val="0000FF"/>
            <w:sz w:val="18"/>
            <w:szCs w:val="18"/>
          </w:rPr>
          <w:t>}</w:t>
        </w:r>
      </w:hyperlink>
      <w:r w:rsidR="004E2A2E" w:rsidRPr="004E2A2E">
        <w:rPr>
          <w:sz w:val="18"/>
          <w:szCs w:val="18"/>
        </w:rPr>
        <w:br/>
      </w:r>
    </w:p>
    <w:tbl>
      <w:tblPr>
        <w:tblW w:w="11340" w:type="dxa"/>
        <w:tblInd w:w="-30" w:type="dxa"/>
        <w:tblBorders>
          <w:top w:val="nil"/>
          <w:left w:val="single" w:sz="24" w:space="0" w:color="FE9500"/>
          <w:bottom w:val="nil"/>
          <w:right w:val="nil"/>
          <w:insideH w:val="nil"/>
          <w:insideV w:val="nil"/>
        </w:tblBorders>
        <w:tblLayout w:type="fixed"/>
        <w:tblCellMar>
          <w:top w:w="180" w:type="dxa"/>
          <w:left w:w="180" w:type="dxa"/>
          <w:bottom w:w="180" w:type="dxa"/>
          <w:right w:w="180" w:type="dxa"/>
        </w:tblCellMar>
        <w:tblLook w:val="0000" w:firstRow="0" w:lastRow="0" w:firstColumn="0" w:lastColumn="0" w:noHBand="0" w:noVBand="0"/>
      </w:tblPr>
      <w:tblGrid>
        <w:gridCol w:w="11340"/>
      </w:tblGrid>
      <w:tr w:rsidR="00D23E26" w:rsidRPr="001A0322" w:rsidTr="005663D9">
        <w:trPr>
          <w:trHeight w:val="24"/>
        </w:trPr>
        <w:tc>
          <w:tcPr>
            <w:tcW w:w="11340" w:type="dxa"/>
            <w:tcBorders>
              <w:top w:val="nil"/>
              <w:left w:val="single" w:sz="24" w:space="0" w:color="FE9500"/>
              <w:bottom w:val="nil"/>
              <w:right w:val="nil"/>
            </w:tcBorders>
            <w:shd w:val="clear" w:color="auto" w:fill="F2F4E6"/>
          </w:tcPr>
          <w:p w:rsidR="00BA21D2" w:rsidRDefault="00D23E26" w:rsidP="00BA21D2">
            <w:pPr>
              <w:spacing w:after="0" w:line="220" w:lineRule="auto"/>
            </w:pPr>
            <w:r>
              <w:rPr>
                <w:sz w:val="18"/>
                <w:szCs w:val="18"/>
              </w:rPr>
              <w:br w:type="column"/>
            </w:r>
            <w:r w:rsidR="00BA21D2" w:rsidRPr="00FA6687">
              <w:rPr>
                <w:b/>
                <w:sz w:val="26"/>
                <w:u w:val="single"/>
              </w:rPr>
              <w:t>Перерасчет обяжут осуществить с большей долей вероятности, если Покупатель докажет</w:t>
            </w:r>
            <w:r w:rsidR="00BA21D2">
              <w:rPr>
                <w:b/>
                <w:sz w:val="26"/>
              </w:rPr>
              <w:t>:</w:t>
            </w:r>
          </w:p>
          <w:p w:rsidR="00BA21D2" w:rsidRDefault="00BA21D2" w:rsidP="00BA21D2">
            <w:pPr>
              <w:numPr>
                <w:ilvl w:val="0"/>
                <w:numId w:val="7"/>
              </w:numPr>
              <w:spacing w:after="0" w:line="220" w:lineRule="auto"/>
              <w:jc w:val="both"/>
            </w:pPr>
            <w:r>
              <w:t>наличие действующего договора (предоставлением оригинала договора на обозрение суда и т.д.)</w:t>
            </w:r>
          </w:p>
          <w:p w:rsidR="00BA21D2" w:rsidRDefault="00BA21D2" w:rsidP="00BA21D2">
            <w:pPr>
              <w:spacing w:after="0" w:line="220" w:lineRule="auto"/>
              <w:ind w:left="540"/>
              <w:jc w:val="both"/>
            </w:pPr>
            <w:hyperlink r:id="rId21">
              <w:r>
                <w:rPr>
                  <w:color w:val="0000FF"/>
                </w:rPr>
                <w:t>Доказательства и доказывание</w:t>
              </w:r>
            </w:hyperlink>
          </w:p>
          <w:p w:rsidR="00BA21D2" w:rsidRDefault="00BA21D2" w:rsidP="00BA21D2">
            <w:pPr>
              <w:numPr>
                <w:ilvl w:val="0"/>
                <w:numId w:val="7"/>
              </w:numPr>
              <w:spacing w:after="0" w:line="220" w:lineRule="auto"/>
              <w:jc w:val="both"/>
            </w:pPr>
            <w:r w:rsidRPr="00FA6687">
              <w:rPr>
                <w:b/>
                <w:u w:val="single"/>
              </w:rPr>
              <w:t xml:space="preserve">наличие оснований для перерасчета (например, Поставщиком был нарушен порядок составления акта о </w:t>
            </w:r>
            <w:proofErr w:type="spellStart"/>
            <w:r w:rsidRPr="00FA6687">
              <w:rPr>
                <w:b/>
                <w:u w:val="single"/>
              </w:rPr>
              <w:t>безучетном</w:t>
            </w:r>
            <w:proofErr w:type="spellEnd"/>
            <w:r w:rsidRPr="00FA6687">
              <w:rPr>
                <w:b/>
                <w:u w:val="single"/>
              </w:rPr>
              <w:t xml:space="preserve"> потреблении электроэнергии</w:t>
            </w:r>
            <w:r>
              <w:t xml:space="preserve"> или Поставщик при проверке узла учета электроэнергии ошибочно посчитал, что </w:t>
            </w:r>
            <w:proofErr w:type="spellStart"/>
            <w:r>
              <w:t>межповерочный</w:t>
            </w:r>
            <w:proofErr w:type="spellEnd"/>
            <w:r>
              <w:t xml:space="preserve"> интервал истек, и т.п.)</w:t>
            </w:r>
          </w:p>
          <w:p w:rsidR="00BA21D2" w:rsidRDefault="00BA21D2" w:rsidP="00BA21D2">
            <w:pPr>
              <w:spacing w:after="0" w:line="220" w:lineRule="auto"/>
              <w:ind w:left="540"/>
              <w:jc w:val="both"/>
            </w:pPr>
            <w:r>
              <w:t>Доказательства и доказывание</w:t>
            </w:r>
          </w:p>
          <w:p w:rsidR="00BA21D2" w:rsidRDefault="00BA21D2" w:rsidP="00BA21D2">
            <w:pPr>
              <w:numPr>
                <w:ilvl w:val="0"/>
                <w:numId w:val="7"/>
              </w:numPr>
              <w:spacing w:after="0" w:line="220" w:lineRule="auto"/>
              <w:jc w:val="both"/>
            </w:pPr>
            <w:r>
              <w:t xml:space="preserve">факт </w:t>
            </w:r>
            <w:hyperlink r:id="rId22">
              <w:r>
                <w:rPr>
                  <w:color w:val="0000FF"/>
                </w:rPr>
                <w:t>соблюдения</w:t>
              </w:r>
            </w:hyperlink>
            <w:r>
              <w:t xml:space="preserve"> досудебного (претензионного) порядка, предусмотренного </w:t>
            </w:r>
            <w:hyperlink r:id="rId23">
              <w:r>
                <w:rPr>
                  <w:color w:val="0000FF"/>
                </w:rPr>
                <w:t>законом</w:t>
              </w:r>
            </w:hyperlink>
            <w:r>
              <w:t xml:space="preserve"> или договором (квитанциями Почты России с описью вложения и т.д.)</w:t>
            </w:r>
          </w:p>
          <w:p w:rsidR="00BA21D2" w:rsidRDefault="00BA21D2" w:rsidP="00BA21D2">
            <w:pPr>
              <w:spacing w:after="0"/>
            </w:pPr>
          </w:p>
          <w:tbl>
            <w:tblPr>
              <w:tblW w:w="110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4A0" w:firstRow="1" w:lastRow="0" w:firstColumn="1" w:lastColumn="0" w:noHBand="0" w:noVBand="1"/>
            </w:tblPr>
            <w:tblGrid>
              <w:gridCol w:w="11049"/>
            </w:tblGrid>
            <w:tr w:rsidR="00BA21D2" w:rsidTr="00BA21D2">
              <w:tblPrEx>
                <w:tblCellMar>
                  <w:top w:w="0" w:type="dxa"/>
                  <w:bottom w:w="0" w:type="dxa"/>
                </w:tblCellMar>
              </w:tblPrEx>
              <w:trPr>
                <w:jc w:val="center"/>
              </w:trPr>
              <w:tc>
                <w:tcPr>
                  <w:tcW w:w="11049"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BA21D2" w:rsidRDefault="00BA21D2" w:rsidP="00BA21D2">
                  <w:pPr>
                    <w:spacing w:after="0" w:line="220" w:lineRule="auto"/>
                    <w:jc w:val="both"/>
                  </w:pPr>
                  <w:r>
                    <w:rPr>
                      <w:u w:val="single"/>
                    </w:rPr>
                    <w:lastRenderedPageBreak/>
                    <w:t>Судебная практика в пользу Покупателя</w:t>
                  </w:r>
                </w:p>
                <w:p w:rsidR="00BA21D2" w:rsidRDefault="00BA21D2" w:rsidP="00BA21D2">
                  <w:pPr>
                    <w:spacing w:after="0" w:line="220" w:lineRule="auto"/>
                    <w:jc w:val="both"/>
                  </w:pPr>
                  <w:hyperlink r:id="rId24">
                    <w:r>
                      <w:rPr>
                        <w:color w:val="0000FF"/>
                      </w:rPr>
                      <w:t>П. 25</w:t>
                    </w:r>
                  </w:hyperlink>
                  <w:r>
                    <w:t xml:space="preserve"> Обзора судебной практики ВС РФ N 3 (2020) (утв. Президиумом Верховного Суда РФ 25.11.2020)</w:t>
                  </w:r>
                </w:p>
                <w:p w:rsidR="00BA21D2" w:rsidRDefault="00BA21D2" w:rsidP="00BA21D2">
                  <w:pPr>
                    <w:spacing w:after="0" w:line="220" w:lineRule="auto"/>
                    <w:jc w:val="both"/>
                  </w:pPr>
                  <w:hyperlink r:id="rId25">
                    <w:r>
                      <w:rPr>
                        <w:color w:val="0000FF"/>
                      </w:rPr>
                      <w:t>Постановление</w:t>
                    </w:r>
                  </w:hyperlink>
                  <w:r>
                    <w:t xml:space="preserve"> Арбитражного суда Восточно-Сибирского округа от 13.04.2022 N Ф02-989/2022 по делу N А33-34979/2020</w:t>
                  </w:r>
                </w:p>
                <w:p w:rsidR="00BA21D2" w:rsidRDefault="00BA21D2" w:rsidP="00BA21D2">
                  <w:pPr>
                    <w:spacing w:after="0" w:line="220" w:lineRule="auto"/>
                    <w:jc w:val="both"/>
                  </w:pPr>
                  <w:hyperlink r:id="rId26">
                    <w:r>
                      <w:rPr>
                        <w:color w:val="0000FF"/>
                      </w:rPr>
                      <w:t>Решение</w:t>
                    </w:r>
                  </w:hyperlink>
                  <w:r>
                    <w:t xml:space="preserve"> Арбитражного суда Красноярского края от 09.11.2018 по делу N А33-31459/2017 (вступило в законную силу)</w:t>
                  </w:r>
                </w:p>
                <w:p w:rsidR="00BA21D2" w:rsidRDefault="00BA21D2" w:rsidP="00BA21D2">
                  <w:pPr>
                    <w:spacing w:after="0" w:line="220" w:lineRule="auto"/>
                    <w:jc w:val="both"/>
                  </w:pPr>
                  <w:hyperlink r:id="rId27">
                    <w:r>
                      <w:rPr>
                        <w:color w:val="0000FF"/>
                      </w:rPr>
                      <w:t>Постановление</w:t>
                    </w:r>
                  </w:hyperlink>
                  <w:r>
                    <w:t xml:space="preserve"> Третьего арбитражного апелляционного суда от 06.11.2018 по делу N А33-27376/2017</w:t>
                  </w:r>
                </w:p>
                <w:p w:rsidR="00BA21D2" w:rsidRDefault="00BA21D2" w:rsidP="00BA21D2">
                  <w:pPr>
                    <w:spacing w:after="0" w:line="220" w:lineRule="auto"/>
                    <w:jc w:val="both"/>
                  </w:pPr>
                  <w:hyperlink r:id="rId28">
                    <w:r>
                      <w:rPr>
                        <w:color w:val="0000FF"/>
                      </w:rPr>
                      <w:t>Постановление</w:t>
                    </w:r>
                  </w:hyperlink>
                  <w:r>
                    <w:t xml:space="preserve"> Арбитражного суда Восточно-Сибирского округа от 20.03.2018 N Ф03-334/2018 по делу N А33-3859/2017</w:t>
                  </w:r>
                </w:p>
                <w:p w:rsidR="00BA21D2" w:rsidRDefault="00BA21D2" w:rsidP="00BA21D2">
                  <w:pPr>
                    <w:spacing w:after="0" w:line="220" w:lineRule="auto"/>
                    <w:jc w:val="both"/>
                  </w:pPr>
                  <w:hyperlink r:id="rId29">
                    <w:r>
                      <w:rPr>
                        <w:color w:val="0000FF"/>
                      </w:rPr>
                      <w:t>Решение</w:t>
                    </w:r>
                  </w:hyperlink>
                  <w:r>
                    <w:t xml:space="preserve"> Арбитражного суда Республики Крым от 31.01.2017 по делу N А83-5689/2015 (вступило в законную силу)</w:t>
                  </w:r>
                </w:p>
                <w:p w:rsidR="00BA21D2" w:rsidRDefault="00BA21D2" w:rsidP="00BA21D2">
                  <w:pPr>
                    <w:spacing w:after="0" w:line="220" w:lineRule="auto"/>
                    <w:jc w:val="both"/>
                  </w:pPr>
                  <w:hyperlink r:id="rId30">
                    <w:r>
                      <w:rPr>
                        <w:color w:val="0000FF"/>
                      </w:rPr>
                      <w:t>Постановление</w:t>
                    </w:r>
                  </w:hyperlink>
                  <w:r>
                    <w:t xml:space="preserve"> Арбитражного суда Московского округа от 02.11.2015 N Ф05-13411/2015 по делу N А40-171318/14-116-545</w:t>
                  </w:r>
                </w:p>
              </w:tc>
            </w:tr>
          </w:tbl>
          <w:p w:rsidR="00BA21D2" w:rsidRDefault="00BA21D2" w:rsidP="00FA6687">
            <w:pPr>
              <w:spacing w:after="0" w:line="220" w:lineRule="auto"/>
              <w:ind w:firstLine="534"/>
              <w:jc w:val="both"/>
              <w:rPr>
                <w:b/>
              </w:rPr>
            </w:pPr>
            <w:r>
              <w:rPr>
                <w:b/>
              </w:rPr>
              <w:t>……</w:t>
            </w:r>
          </w:p>
          <w:p w:rsidR="00FA6687" w:rsidRDefault="00FA6687" w:rsidP="00FA6687">
            <w:pPr>
              <w:spacing w:after="0" w:line="220" w:lineRule="auto"/>
              <w:ind w:firstLine="534"/>
            </w:pPr>
            <w:r>
              <w:rPr>
                <w:b/>
                <w:sz w:val="26"/>
              </w:rPr>
              <w:t xml:space="preserve">Возможные причины отказа в </w:t>
            </w:r>
            <w:proofErr w:type="spellStart"/>
            <w:r>
              <w:rPr>
                <w:b/>
                <w:sz w:val="26"/>
              </w:rPr>
              <w:t>обязании</w:t>
            </w:r>
            <w:proofErr w:type="spellEnd"/>
            <w:r>
              <w:rPr>
                <w:b/>
                <w:sz w:val="26"/>
              </w:rPr>
              <w:t xml:space="preserve"> осуществить перерасчет</w:t>
            </w:r>
          </w:p>
          <w:p w:rsidR="00FA6687" w:rsidRPr="00FA6687" w:rsidRDefault="00FA6687" w:rsidP="00FA6687">
            <w:pPr>
              <w:numPr>
                <w:ilvl w:val="0"/>
                <w:numId w:val="7"/>
              </w:numPr>
              <w:spacing w:after="0" w:line="220" w:lineRule="auto"/>
              <w:ind w:left="0" w:firstLine="534"/>
              <w:jc w:val="both"/>
              <w:rPr>
                <w:b/>
                <w:u w:val="single"/>
              </w:rPr>
            </w:pPr>
            <w:r w:rsidRPr="00FA6687">
              <w:rPr>
                <w:b/>
              </w:rPr>
              <w:t xml:space="preserve">Покупателем не доказано наличие оснований для перерасчета, так как </w:t>
            </w:r>
            <w:proofErr w:type="spellStart"/>
            <w:r w:rsidRPr="00FA6687">
              <w:rPr>
                <w:b/>
              </w:rPr>
              <w:t>безучетное</w:t>
            </w:r>
            <w:proofErr w:type="spellEnd"/>
            <w:r w:rsidRPr="00FA6687">
              <w:rPr>
                <w:b/>
              </w:rPr>
              <w:t xml:space="preserve"> потребление Покупателем электрической энергии </w:t>
            </w:r>
            <w:r w:rsidRPr="00FA6687">
              <w:rPr>
                <w:b/>
                <w:u w:val="single"/>
              </w:rPr>
              <w:t xml:space="preserve">зафиксировано надлежащим образом и стоимость </w:t>
            </w:r>
            <w:proofErr w:type="spellStart"/>
            <w:r w:rsidRPr="00FA6687">
              <w:rPr>
                <w:b/>
                <w:u w:val="single"/>
              </w:rPr>
              <w:t>безучетного</w:t>
            </w:r>
            <w:proofErr w:type="spellEnd"/>
            <w:r w:rsidRPr="00FA6687">
              <w:rPr>
                <w:b/>
                <w:u w:val="single"/>
              </w:rPr>
              <w:t xml:space="preserve"> потребления взыскана правомерно</w:t>
            </w: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4A0" w:firstRow="1" w:lastRow="0" w:firstColumn="1" w:lastColumn="0" w:noHBand="0" w:noVBand="1"/>
            </w:tblPr>
            <w:tblGrid>
              <w:gridCol w:w="11312"/>
            </w:tblGrid>
            <w:tr w:rsidR="00FA6687" w:rsidTr="005663D9">
              <w:tblPrEx>
                <w:tblCellMar>
                  <w:top w:w="0" w:type="dxa"/>
                  <w:bottom w:w="0" w:type="dxa"/>
                </w:tblCellMar>
              </w:tblPrEx>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FA6687" w:rsidRDefault="00FA6687" w:rsidP="00FA6687">
                  <w:pPr>
                    <w:spacing w:after="0" w:line="220" w:lineRule="auto"/>
                    <w:ind w:left="540"/>
                    <w:jc w:val="both"/>
                  </w:pPr>
                  <w:r>
                    <w:rPr>
                      <w:u w:val="single"/>
                    </w:rPr>
                    <w:t>Судебная практика в пользу Поставщика</w:t>
                  </w:r>
                </w:p>
                <w:p w:rsidR="00FA6687" w:rsidRDefault="00FA6687" w:rsidP="00FA6687">
                  <w:pPr>
                    <w:spacing w:after="0" w:line="220" w:lineRule="auto"/>
                    <w:ind w:left="540"/>
                    <w:jc w:val="both"/>
                  </w:pPr>
                  <w:hyperlink r:id="rId31">
                    <w:r>
                      <w:rPr>
                        <w:color w:val="0000FF"/>
                      </w:rPr>
                      <w:t>Постановление</w:t>
                    </w:r>
                  </w:hyperlink>
                  <w:r>
                    <w:t xml:space="preserve"> Арбитражного суда Волго-Вятского округа от 13.12.2021 N Ф01-6788/2021 по делу N А31-11251/2019</w:t>
                  </w:r>
                </w:p>
                <w:p w:rsidR="00FA6687" w:rsidRDefault="00FA6687" w:rsidP="00FA6687">
                  <w:pPr>
                    <w:spacing w:after="0" w:line="220" w:lineRule="auto"/>
                    <w:ind w:left="540"/>
                    <w:jc w:val="both"/>
                  </w:pPr>
                  <w:hyperlink r:id="rId32">
                    <w:r>
                      <w:rPr>
                        <w:color w:val="0000FF"/>
                      </w:rPr>
                      <w:t>Постановление</w:t>
                    </w:r>
                  </w:hyperlink>
                  <w:r>
                    <w:t xml:space="preserve"> Арбитражного суда Восточно-Сибирского округа от 28.09.2018 N Ф02-4075/2018 по делу N А33-6879/2017</w:t>
                  </w:r>
                </w:p>
                <w:p w:rsidR="00FA6687" w:rsidRDefault="00FA6687" w:rsidP="00FA6687">
                  <w:pPr>
                    <w:spacing w:after="0" w:line="220" w:lineRule="auto"/>
                    <w:ind w:left="540"/>
                    <w:jc w:val="both"/>
                  </w:pPr>
                  <w:hyperlink r:id="rId33">
                    <w:r>
                      <w:rPr>
                        <w:color w:val="0000FF"/>
                      </w:rPr>
                      <w:t>Постановление</w:t>
                    </w:r>
                  </w:hyperlink>
                  <w:r>
                    <w:t xml:space="preserve"> Девятого арбитражного апелляционного суда от 06.08.2018 N 09АП-37158/2018-ГК по делу N А40-36897/2018</w:t>
                  </w:r>
                </w:p>
                <w:p w:rsidR="00FA6687" w:rsidRDefault="00FA6687" w:rsidP="00FA6687">
                  <w:pPr>
                    <w:spacing w:after="0" w:line="220" w:lineRule="auto"/>
                    <w:ind w:left="540"/>
                    <w:jc w:val="both"/>
                  </w:pPr>
                  <w:hyperlink r:id="rId34">
                    <w:r>
                      <w:rPr>
                        <w:color w:val="0000FF"/>
                      </w:rPr>
                      <w:t>Постановление</w:t>
                    </w:r>
                  </w:hyperlink>
                  <w:r>
                    <w:t xml:space="preserve"> Второго арбитражного апелляционного суда от 26.07.2018 N 02АП-4253/2018 по делу N А82-22280/2017</w:t>
                  </w:r>
                </w:p>
                <w:p w:rsidR="00FA6687" w:rsidRDefault="00FA6687" w:rsidP="00FA6687">
                  <w:pPr>
                    <w:spacing w:after="0" w:line="220" w:lineRule="auto"/>
                    <w:ind w:left="540"/>
                    <w:jc w:val="both"/>
                  </w:pPr>
                  <w:hyperlink r:id="rId35">
                    <w:r>
                      <w:rPr>
                        <w:color w:val="0000FF"/>
                      </w:rPr>
                      <w:t>Постановление</w:t>
                    </w:r>
                  </w:hyperlink>
                  <w:r>
                    <w:t xml:space="preserve"> Третьего арбитражного апелляционного суда от 20.07.2018 по делу N А33-30751/2017</w:t>
                  </w:r>
                </w:p>
                <w:p w:rsidR="00FA6687" w:rsidRDefault="00FA6687" w:rsidP="00FA6687">
                  <w:pPr>
                    <w:spacing w:after="0" w:line="220" w:lineRule="auto"/>
                    <w:ind w:left="540"/>
                    <w:jc w:val="both"/>
                  </w:pPr>
                  <w:hyperlink r:id="rId36">
                    <w:r>
                      <w:rPr>
                        <w:color w:val="0000FF"/>
                      </w:rPr>
                      <w:t>Постановление</w:t>
                    </w:r>
                  </w:hyperlink>
                  <w:r>
                    <w:t xml:space="preserve"> Девятого арбитражного апелляционного суда от 19.07.2018 N 09АП-24348/2018-ГК по делу N А40-238699/17</w:t>
                  </w:r>
                </w:p>
                <w:p w:rsidR="00FA6687" w:rsidRDefault="00FA6687" w:rsidP="00FA6687">
                  <w:pPr>
                    <w:spacing w:after="0" w:line="220" w:lineRule="auto"/>
                    <w:ind w:left="540"/>
                    <w:jc w:val="both"/>
                  </w:pPr>
                  <w:hyperlink r:id="rId37">
                    <w:r>
                      <w:rPr>
                        <w:color w:val="0000FF"/>
                      </w:rPr>
                      <w:t>Постановление</w:t>
                    </w:r>
                  </w:hyperlink>
                  <w:r>
                    <w:t xml:space="preserve"> Третьего арбитражного апелляционного суда от 04.07.2018 по делу N А33-21394/2017</w:t>
                  </w:r>
                </w:p>
                <w:p w:rsidR="00FA6687" w:rsidRDefault="00FA6687" w:rsidP="00FA6687">
                  <w:pPr>
                    <w:spacing w:after="0" w:line="220" w:lineRule="auto"/>
                    <w:ind w:left="540"/>
                    <w:jc w:val="both"/>
                  </w:pPr>
                  <w:hyperlink r:id="rId38">
                    <w:r>
                      <w:rPr>
                        <w:color w:val="0000FF"/>
                      </w:rPr>
                      <w:t>Постановление</w:t>
                    </w:r>
                  </w:hyperlink>
                  <w:r>
                    <w:t xml:space="preserve"> Арбитражного суда Восточно-Сибирского округа от 22.06.2018 N Ф02-2403/2018, Ф02-3027/2018 по делу N А33-24255/2017</w:t>
                  </w:r>
                </w:p>
                <w:p w:rsidR="00FA6687" w:rsidRDefault="00FA6687" w:rsidP="00FA6687">
                  <w:pPr>
                    <w:spacing w:after="0" w:line="220" w:lineRule="auto"/>
                    <w:ind w:left="540"/>
                    <w:jc w:val="both"/>
                  </w:pPr>
                  <w:hyperlink r:id="rId39">
                    <w:r>
                      <w:rPr>
                        <w:color w:val="0000FF"/>
                      </w:rPr>
                      <w:t>Постановление</w:t>
                    </w:r>
                  </w:hyperlink>
                  <w:r>
                    <w:t xml:space="preserve"> Тринадцатого арбитражного апелляционного суда от 09.02.2017 N 13АП-33756/2016 по делу N А56-45327/2016</w:t>
                  </w:r>
                </w:p>
              </w:tc>
            </w:tr>
          </w:tbl>
          <w:p w:rsidR="00FA6687" w:rsidRPr="00FA6687" w:rsidRDefault="00FA6687" w:rsidP="00FA6687">
            <w:pPr>
              <w:numPr>
                <w:ilvl w:val="0"/>
                <w:numId w:val="7"/>
              </w:numPr>
              <w:spacing w:after="0" w:line="220" w:lineRule="auto"/>
              <w:jc w:val="both"/>
              <w:rPr>
                <w:b/>
              </w:rPr>
            </w:pPr>
            <w:r w:rsidRPr="00FA6687">
              <w:rPr>
                <w:b/>
              </w:rPr>
              <w:t xml:space="preserve">Покупателем не доказано наличие оснований для перерасчета, так как применение тарифа Поставщиком обосновано истечением </w:t>
            </w:r>
            <w:proofErr w:type="spellStart"/>
            <w:r w:rsidRPr="00FA6687">
              <w:rPr>
                <w:b/>
              </w:rPr>
              <w:t>межповерочного</w:t>
            </w:r>
            <w:proofErr w:type="spellEnd"/>
            <w:r w:rsidRPr="00FA6687">
              <w:rPr>
                <w:b/>
              </w:rPr>
              <w:t xml:space="preserve"> интервала трансформаторов тока на объекте Покупателя</w:t>
            </w: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4A0" w:firstRow="1" w:lastRow="0" w:firstColumn="1" w:lastColumn="0" w:noHBand="0" w:noVBand="1"/>
            </w:tblPr>
            <w:tblGrid>
              <w:gridCol w:w="11312"/>
            </w:tblGrid>
            <w:tr w:rsidR="00FA6687" w:rsidTr="005663D9">
              <w:tblPrEx>
                <w:tblCellMar>
                  <w:top w:w="0" w:type="dxa"/>
                  <w:bottom w:w="0" w:type="dxa"/>
                </w:tblCellMar>
              </w:tblPrEx>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FA6687" w:rsidRDefault="00FA6687" w:rsidP="00FA6687">
                  <w:pPr>
                    <w:spacing w:after="0" w:line="220" w:lineRule="auto"/>
                    <w:ind w:left="540"/>
                    <w:jc w:val="both"/>
                  </w:pPr>
                  <w:r>
                    <w:rPr>
                      <w:u w:val="single"/>
                    </w:rPr>
                    <w:t>Судебная практика в пользу Поставщика</w:t>
                  </w:r>
                </w:p>
                <w:p w:rsidR="00FA6687" w:rsidRDefault="00FA6687" w:rsidP="00FA6687">
                  <w:pPr>
                    <w:spacing w:after="0" w:line="220" w:lineRule="auto"/>
                    <w:ind w:left="540"/>
                    <w:jc w:val="both"/>
                  </w:pPr>
                  <w:hyperlink r:id="rId40">
                    <w:r>
                      <w:rPr>
                        <w:color w:val="0000FF"/>
                      </w:rPr>
                      <w:t>Постановление</w:t>
                    </w:r>
                  </w:hyperlink>
                  <w:r>
                    <w:t xml:space="preserve"> Арбитражного суда Восточно-Сибирского округа от 08.05.2019 N Ф02-1885/2019 по делу N А33-21779/2017</w:t>
                  </w:r>
                </w:p>
              </w:tc>
            </w:tr>
          </w:tbl>
          <w:p w:rsidR="00D23E26" w:rsidRPr="001411D7" w:rsidRDefault="00D23E26" w:rsidP="00BA21D2">
            <w:pPr>
              <w:spacing w:after="0" w:line="220" w:lineRule="auto"/>
              <w:ind w:firstLine="534"/>
              <w:jc w:val="both"/>
              <w:rPr>
                <w:b/>
              </w:rPr>
            </w:pPr>
          </w:p>
        </w:tc>
      </w:tr>
    </w:tbl>
    <w:p w:rsidR="00D23E26" w:rsidRDefault="00D23E26" w:rsidP="00BA21D2">
      <w:pPr>
        <w:spacing w:after="0" w:line="220" w:lineRule="auto"/>
        <w:ind w:firstLine="567"/>
        <w:rPr>
          <w:i/>
          <w:color w:val="0000FF"/>
          <w:sz w:val="18"/>
          <w:szCs w:val="18"/>
        </w:rPr>
      </w:pPr>
      <w:r w:rsidRPr="004D7E96">
        <w:rPr>
          <w:b/>
        </w:rPr>
        <w:lastRenderedPageBreak/>
        <w:t>Источник:</w:t>
      </w:r>
      <w:r w:rsidRPr="004D7E96">
        <w:t xml:space="preserve"> </w:t>
      </w:r>
      <w:hyperlink r:id="rId41">
        <w:r w:rsidRPr="000850ED">
          <w:rPr>
            <w:i/>
            <w:color w:val="0000FF"/>
            <w:sz w:val="18"/>
            <w:szCs w:val="18"/>
          </w:rPr>
          <w:br/>
          <w:t>Готовое решение: Как отразить в расчете 6-НДФЛ заработную плату (</w:t>
        </w:r>
        <w:proofErr w:type="spellStart"/>
        <w:r w:rsidRPr="000850ED">
          <w:rPr>
            <w:i/>
            <w:color w:val="0000FF"/>
            <w:sz w:val="18"/>
            <w:szCs w:val="18"/>
          </w:rPr>
          <w:t>КонсультантПлюс</w:t>
        </w:r>
        <w:proofErr w:type="spellEnd"/>
        <w:r w:rsidRPr="000850ED">
          <w:rPr>
            <w:i/>
            <w:color w:val="0000FF"/>
            <w:sz w:val="18"/>
            <w:szCs w:val="18"/>
          </w:rPr>
          <w:t>, 2022) {</w:t>
        </w:r>
        <w:proofErr w:type="spellStart"/>
        <w:r w:rsidRPr="000850ED">
          <w:rPr>
            <w:i/>
            <w:color w:val="0000FF"/>
            <w:sz w:val="18"/>
            <w:szCs w:val="18"/>
          </w:rPr>
          <w:t>КонсультантПлюс</w:t>
        </w:r>
        <w:proofErr w:type="spellEnd"/>
        <w:r w:rsidRPr="000850ED">
          <w:rPr>
            <w:i/>
            <w:color w:val="0000FF"/>
            <w:sz w:val="18"/>
            <w:szCs w:val="18"/>
          </w:rPr>
          <w:t>}</w:t>
        </w:r>
      </w:hyperlink>
    </w:p>
    <w:p w:rsidR="00D23E26" w:rsidRPr="0020428B" w:rsidRDefault="00D23E26" w:rsidP="00BA21D2">
      <w:pPr>
        <w:spacing w:after="0" w:line="220" w:lineRule="auto"/>
        <w:ind w:firstLine="567"/>
        <w:rPr>
          <w:sz w:val="18"/>
          <w:szCs w:val="18"/>
        </w:rPr>
      </w:pPr>
    </w:p>
    <w:p w:rsidR="00D23E26" w:rsidRDefault="00D23E26" w:rsidP="00BA21D2">
      <w:pPr>
        <w:pStyle w:val="ConsPlusNormal"/>
        <w:ind w:firstLine="567"/>
        <w:rPr>
          <w:b/>
        </w:rPr>
      </w:pPr>
      <w:r>
        <w:rPr>
          <w:b/>
        </w:rPr>
        <w:t>Д</w:t>
      </w:r>
      <w:r w:rsidRPr="00C8433D">
        <w:rPr>
          <w:b/>
        </w:rPr>
        <w:t xml:space="preserve">ля </w:t>
      </w:r>
      <w:proofErr w:type="gramStart"/>
      <w:r w:rsidRPr="00C8433D">
        <w:rPr>
          <w:b/>
        </w:rPr>
        <w:t>поиска  информации</w:t>
      </w:r>
      <w:proofErr w:type="gramEnd"/>
      <w:r w:rsidRPr="00C8433D">
        <w:rPr>
          <w:b/>
        </w:rPr>
        <w:t xml:space="preserve"> по вопросу использовались ключевые слова в строке «быстрый поиск»:</w:t>
      </w:r>
    </w:p>
    <w:p w:rsidR="00D23E26" w:rsidRDefault="00D23E26" w:rsidP="00BA21D2">
      <w:pPr>
        <w:spacing w:after="0" w:line="220" w:lineRule="atLeast"/>
        <w:ind w:firstLine="567"/>
        <w:rPr>
          <w:b/>
        </w:rPr>
      </w:pPr>
    </w:p>
    <w:p w:rsidR="00D23E26" w:rsidRPr="00A76672" w:rsidRDefault="00D23E26" w:rsidP="00FA6687">
      <w:pPr>
        <w:pStyle w:val="a4"/>
        <w:jc w:val="center"/>
        <w:rPr>
          <w:b/>
          <w:color w:val="FF0000"/>
        </w:rPr>
      </w:pPr>
      <w:r w:rsidRPr="00A76672">
        <w:rPr>
          <w:b/>
          <w:color w:val="FF0000"/>
        </w:rPr>
        <w:t>«</w:t>
      </w:r>
      <w:r w:rsidR="00FA6687">
        <w:rPr>
          <w:b/>
          <w:color w:val="FF0000"/>
        </w:rPr>
        <w:t xml:space="preserve">Перерасчет тепловой энергии пропущен </w:t>
      </w:r>
      <w:proofErr w:type="spellStart"/>
      <w:r w:rsidR="00FA6687">
        <w:rPr>
          <w:b/>
          <w:color w:val="FF0000"/>
        </w:rPr>
        <w:t>межпроверочный</w:t>
      </w:r>
      <w:proofErr w:type="spellEnd"/>
      <w:r w:rsidR="00FA6687">
        <w:rPr>
          <w:b/>
          <w:color w:val="FF0000"/>
        </w:rPr>
        <w:t xml:space="preserve"> интервал</w:t>
      </w:r>
      <w:r>
        <w:rPr>
          <w:b/>
          <w:color w:val="FF0000"/>
        </w:rPr>
        <w:t>»</w:t>
      </w:r>
    </w:p>
    <w:p w:rsidR="00D23E26" w:rsidRDefault="00D23E26" w:rsidP="00BA21D2">
      <w:pPr>
        <w:pStyle w:val="ConsPlusNormal"/>
        <w:ind w:firstLine="567"/>
        <w:jc w:val="center"/>
        <w:rPr>
          <w:rFonts w:ascii="Times New Roman" w:hAnsi="Times New Roman"/>
          <w:b/>
          <w:color w:val="FF0000"/>
        </w:rPr>
      </w:pPr>
    </w:p>
    <w:p w:rsidR="00D23E26" w:rsidRDefault="00D23E26" w:rsidP="00BA21D2">
      <w:pPr>
        <w:autoSpaceDE w:val="0"/>
        <w:autoSpaceDN w:val="0"/>
        <w:adjustRightInd w:val="0"/>
        <w:spacing w:after="0" w:line="240" w:lineRule="auto"/>
        <w:jc w:val="center"/>
        <w:rPr>
          <w:noProof/>
          <w:lang w:eastAsia="ru-RU"/>
        </w:rPr>
      </w:pPr>
      <w:r w:rsidRPr="007A1D7A">
        <w:rPr>
          <w:b/>
        </w:rPr>
        <w:t xml:space="preserve">Поиск информации </w:t>
      </w:r>
      <w:r w:rsidRPr="009853D6">
        <w:rPr>
          <w:b/>
        </w:rPr>
        <w:t xml:space="preserve">осуществлялся  </w:t>
      </w:r>
      <w:r w:rsidRPr="00BC39D8">
        <w:rPr>
          <w:b/>
        </w:rPr>
        <w:t>при  помощи  «i</w:t>
      </w:r>
      <w:r w:rsidRPr="00095405">
        <w:rPr>
          <w:b/>
        </w:rPr>
        <w:t xml:space="preserve">» </w:t>
      </w:r>
      <w:r w:rsidRPr="00FB3A71">
        <w:rPr>
          <w:b/>
        </w:rPr>
        <w:t xml:space="preserve">к  </w:t>
      </w:r>
      <w:hyperlink r:id="rId42">
        <w:r w:rsidR="00FA6687" w:rsidRPr="0011149D">
          <w:rPr>
            <w:b/>
            <w:color w:val="0000FF"/>
          </w:rPr>
          <w:t>Определение</w:t>
        </w:r>
      </w:hyperlink>
      <w:r w:rsidR="00FA6687" w:rsidRPr="0011149D">
        <w:rPr>
          <w:b/>
        </w:rPr>
        <w:t xml:space="preserve"> Судебной коллегии по экономическим спорам ВС РФ от 24.11.2020 N 310-ЭС20-13165 по делу N А68-1493/2019</w:t>
      </w:r>
      <w:r w:rsidRPr="00B02A8C">
        <w:rPr>
          <w:b/>
        </w:rPr>
        <w:t xml:space="preserve"> с последующим уточнением.</w:t>
      </w:r>
      <w:r>
        <w:rPr>
          <w:b/>
        </w:rPr>
        <w:t xml:space="preserve"> </w:t>
      </w:r>
      <w:r>
        <w:rPr>
          <w:noProof/>
        </w:rPr>
        <w:t xml:space="preserve">  </w:t>
      </w:r>
    </w:p>
    <w:p w:rsidR="00D23E26" w:rsidRDefault="009702E1" w:rsidP="00BA21D2">
      <w:pPr>
        <w:autoSpaceDE w:val="0"/>
        <w:autoSpaceDN w:val="0"/>
        <w:adjustRightInd w:val="0"/>
        <w:spacing w:after="0" w:line="240" w:lineRule="auto"/>
        <w:jc w:val="center"/>
        <w:rPr>
          <w:b/>
        </w:rPr>
      </w:pPr>
      <w:bookmarkStart w:id="0" w:name="_GoBack"/>
      <w:r w:rsidRPr="00A70DA6">
        <w:rPr>
          <w:b/>
          <w:noProof/>
          <w:color w:val="FF0000"/>
          <w:sz w:val="21"/>
          <w:szCs w:val="21"/>
          <w:lang w:eastAsia="ru-RU"/>
        </w:rPr>
        <mc:AlternateContent>
          <mc:Choice Requires="wps">
            <w:drawing>
              <wp:anchor distT="0" distB="0" distL="114300" distR="114300" simplePos="0" relativeHeight="251659264" behindDoc="0" locked="0" layoutInCell="1" allowOverlap="1" wp14:anchorId="5C640969" wp14:editId="04C9DA3D">
                <wp:simplePos x="0" y="0"/>
                <wp:positionH relativeFrom="column">
                  <wp:posOffset>2113915</wp:posOffset>
                </wp:positionH>
                <wp:positionV relativeFrom="paragraph">
                  <wp:posOffset>247263</wp:posOffset>
                </wp:positionV>
                <wp:extent cx="409575" cy="152400"/>
                <wp:effectExtent l="22860" t="19685" r="15240" b="18415"/>
                <wp:wrapNone/>
                <wp:docPr id="13" name="Стрелка вправо с вырезом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152400"/>
                        </a:xfrm>
                        <a:prstGeom prst="notchedRightArrow">
                          <a:avLst>
                            <a:gd name="adj1" fmla="val 50000"/>
                            <a:gd name="adj2" fmla="val 67188"/>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622ED"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Стрелка вправо с вырезом 13" o:spid="_x0000_s1026" type="#_x0000_t94" style="position:absolute;margin-left:166.45pt;margin-top:19.45pt;width:32.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" fillcolor="#00b050"/>
            </w:pict>
          </mc:Fallback>
        </mc:AlternateContent>
      </w:r>
      <w:bookmarkEnd w:id="0"/>
      <w:r w:rsidR="00B745E6">
        <w:rPr>
          <w:noProof/>
          <w:lang w:eastAsia="ru-RU"/>
        </w:rPr>
        <w:drawing>
          <wp:inline distT="0" distB="0" distL="0" distR="0" wp14:anchorId="0D01F4B2" wp14:editId="1D46C22B">
            <wp:extent cx="2770903" cy="1558694"/>
            <wp:effectExtent l="0" t="0" r="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775925" cy="1561519"/>
                    </a:xfrm>
                    <a:prstGeom prst="rect">
                      <a:avLst/>
                    </a:prstGeom>
                  </pic:spPr>
                </pic:pic>
              </a:graphicData>
            </a:graphic>
          </wp:inline>
        </w:drawing>
      </w:r>
      <w:r w:rsidR="00D23E26">
        <w:rPr>
          <w:noProof/>
        </w:rPr>
        <w:t xml:space="preserve">              </w:t>
      </w:r>
    </w:p>
    <w:p w:rsidR="00D23E26" w:rsidRPr="00D60174" w:rsidRDefault="00D23E26" w:rsidP="00BA21D2">
      <w:pPr>
        <w:widowControl w:val="0"/>
        <w:pBdr>
          <w:top w:val="single" w:sz="12" w:space="1" w:color="auto"/>
          <w:bottom w:val="single" w:sz="12" w:space="1" w:color="auto"/>
        </w:pBdr>
        <w:autoSpaceDE w:val="0"/>
        <w:autoSpaceDN w:val="0"/>
        <w:adjustRightInd w:val="0"/>
        <w:spacing w:after="0"/>
        <w:ind w:right="-28" w:firstLine="540"/>
        <w:jc w:val="both"/>
        <w:outlineLvl w:val="0"/>
        <w:rPr>
          <w:b/>
          <w:sz w:val="2"/>
          <w:szCs w:val="2"/>
        </w:rPr>
      </w:pPr>
    </w:p>
    <w:p w:rsidR="00D23E26" w:rsidRDefault="00D23E26" w:rsidP="00BA21D2">
      <w:pPr>
        <w:pStyle w:val="ConsPlusNormal"/>
        <w:jc w:val="center"/>
        <w:rPr>
          <w:b/>
          <w:sz w:val="38"/>
        </w:rPr>
      </w:pPr>
      <w:r w:rsidRPr="006A3EFC">
        <w:rPr>
          <w:b/>
          <w:sz w:val="38"/>
        </w:rPr>
        <w:lastRenderedPageBreak/>
        <w:t>Полезные документы:</w:t>
      </w:r>
    </w:p>
    <w:p w:rsidR="003263EE" w:rsidRDefault="003263EE" w:rsidP="00BA21D2">
      <w:pPr>
        <w:spacing w:after="0" w:line="220" w:lineRule="auto"/>
      </w:pPr>
      <w:hyperlink r:id="rId44">
        <w:r>
          <w:rPr>
            <w:i/>
            <w:color w:val="0000FF"/>
          </w:rPr>
          <w:br/>
          <w:t>{Перспективы и риски арбитражного спора: Поставка электроэнергии: Покупатель хочет обязать Поставщика осуществить перерасчет платы за поставленную электроэнергию (</w:t>
        </w:r>
        <w:proofErr w:type="spellStart"/>
        <w:r>
          <w:rPr>
            <w:i/>
            <w:color w:val="0000FF"/>
          </w:rPr>
          <w:t>КонсультантПлюс</w:t>
        </w:r>
        <w:proofErr w:type="spellEnd"/>
        <w:r>
          <w:rPr>
            <w:i/>
            <w:color w:val="0000FF"/>
          </w:rPr>
          <w:t>, 2022) {</w:t>
        </w:r>
        <w:proofErr w:type="spellStart"/>
        <w:r>
          <w:rPr>
            <w:i/>
            <w:color w:val="0000FF"/>
          </w:rPr>
          <w:t>КонсультантПлюс</w:t>
        </w:r>
        <w:proofErr w:type="spellEnd"/>
        <w:r>
          <w:rPr>
            <w:i/>
            <w:color w:val="0000FF"/>
          </w:rPr>
          <w:t>}}</w:t>
        </w:r>
      </w:hyperlink>
      <w:r>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3263E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263EE" w:rsidRDefault="003263EE" w:rsidP="00BA21D2">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rsidR="003263EE" w:rsidRDefault="003263EE" w:rsidP="00BA21D2">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rsidR="003263EE" w:rsidRDefault="003263EE" w:rsidP="00BA21D2">
            <w:pPr>
              <w:spacing w:after="0" w:line="220" w:lineRule="auto"/>
              <w:jc w:val="right"/>
            </w:pPr>
            <w:proofErr w:type="spellStart"/>
            <w:r>
              <w:rPr>
                <w:color w:val="392C69"/>
              </w:rPr>
              <w:t>КонсультантПлюс</w:t>
            </w:r>
            <w:proofErr w:type="spellEnd"/>
            <w:r>
              <w:rPr>
                <w:color w:val="392C69"/>
              </w:rPr>
              <w:t xml:space="preserve"> | Перспективы и риски арбитражного спора | </w:t>
            </w:r>
            <w:r>
              <w:rPr>
                <w:b/>
                <w:color w:val="392C69"/>
              </w:rPr>
              <w:t>Актуально на 30.11.2022</w:t>
            </w:r>
          </w:p>
        </w:tc>
        <w:tc>
          <w:tcPr>
            <w:tcW w:w="113" w:type="dxa"/>
            <w:tcBorders>
              <w:top w:val="nil"/>
              <w:left w:val="nil"/>
              <w:bottom w:val="nil"/>
              <w:right w:val="nil"/>
            </w:tcBorders>
            <w:shd w:val="clear" w:color="auto" w:fill="F4F3F8"/>
            <w:tcMar>
              <w:top w:w="0" w:type="dxa"/>
              <w:left w:w="0" w:type="dxa"/>
              <w:bottom w:w="0" w:type="dxa"/>
              <w:right w:w="0" w:type="dxa"/>
            </w:tcMar>
          </w:tcPr>
          <w:p w:rsidR="003263EE" w:rsidRDefault="003263EE" w:rsidP="00BA21D2">
            <w:pPr>
              <w:spacing w:after="0"/>
            </w:pPr>
          </w:p>
        </w:tc>
      </w:tr>
    </w:tbl>
    <w:p w:rsidR="003263EE" w:rsidRDefault="003263EE" w:rsidP="00BA21D2">
      <w:pPr>
        <w:spacing w:after="0" w:line="220" w:lineRule="auto"/>
      </w:pPr>
      <w:r>
        <w:rPr>
          <w:b/>
          <w:sz w:val="38"/>
        </w:rPr>
        <w:t>Покупатель хочет обязать Поставщика осуществить перерасчет платы за поставленную электроэнергию</w:t>
      </w:r>
    </w:p>
    <w:p w:rsidR="003263EE" w:rsidRDefault="003263EE" w:rsidP="00BA21D2">
      <w:pPr>
        <w:spacing w:after="0"/>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10560"/>
        <w:gridCol w:w="180"/>
      </w:tblGrid>
      <w:tr w:rsidR="003263EE">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3263EE" w:rsidRDefault="003263EE" w:rsidP="00BA21D2">
            <w:pPr>
              <w:spacing w:after="0"/>
            </w:pPr>
          </w:p>
        </w:tc>
        <w:tc>
          <w:tcPr>
            <w:tcW w:w="420" w:type="dxa"/>
            <w:tcBorders>
              <w:top w:val="nil"/>
              <w:left w:val="nil"/>
              <w:bottom w:val="nil"/>
              <w:right w:val="nil"/>
            </w:tcBorders>
            <w:tcMar>
              <w:top w:w="180" w:type="dxa"/>
              <w:left w:w="0" w:type="dxa"/>
              <w:bottom w:w="180" w:type="dxa"/>
              <w:right w:w="0" w:type="dxa"/>
            </w:tcMar>
          </w:tcPr>
          <w:p w:rsidR="003263EE" w:rsidRDefault="003263EE" w:rsidP="00BA21D2">
            <w:pPr>
              <w:spacing w:after="0"/>
            </w:pPr>
            <w:r>
              <w:rPr>
                <w:noProof/>
              </w:rP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3263EE" w:rsidRDefault="003263EE" w:rsidP="00BA21D2">
            <w:pPr>
              <w:spacing w:after="0" w:line="220" w:lineRule="auto"/>
              <w:jc w:val="both"/>
            </w:pPr>
            <w:r>
              <w:t>См. также:</w:t>
            </w:r>
          </w:p>
          <w:p w:rsidR="003263EE" w:rsidRDefault="003263EE" w:rsidP="00BA21D2">
            <w:pPr>
              <w:numPr>
                <w:ilvl w:val="0"/>
                <w:numId w:val="6"/>
              </w:numPr>
              <w:spacing w:after="0" w:line="220" w:lineRule="auto"/>
              <w:jc w:val="both"/>
            </w:pPr>
            <w:r>
              <w:t xml:space="preserve">Перечень всех ситуаций по </w:t>
            </w:r>
            <w:hyperlink r:id="rId46">
              <w:r>
                <w:rPr>
                  <w:color w:val="0000FF"/>
                </w:rPr>
                <w:t>поставке электроэнергии</w:t>
              </w:r>
            </w:hyperlink>
          </w:p>
          <w:p w:rsidR="003263EE" w:rsidRDefault="003263EE" w:rsidP="00BA21D2">
            <w:pPr>
              <w:numPr>
                <w:ilvl w:val="0"/>
                <w:numId w:val="6"/>
              </w:numPr>
              <w:spacing w:after="0" w:line="220" w:lineRule="auto"/>
              <w:jc w:val="both"/>
            </w:pPr>
            <w:hyperlink r:id="rId47">
              <w:r>
                <w:rPr>
                  <w:color w:val="0000FF"/>
                </w:rPr>
                <w:t>Доказательства и доказывание по ситуации</w:t>
              </w:r>
            </w:hyperlink>
          </w:p>
        </w:tc>
        <w:tc>
          <w:tcPr>
            <w:tcW w:w="180" w:type="dxa"/>
            <w:tcBorders>
              <w:top w:val="nil"/>
              <w:left w:val="nil"/>
              <w:bottom w:val="nil"/>
              <w:right w:val="nil"/>
            </w:tcBorders>
            <w:tcMar>
              <w:top w:w="0" w:type="dxa"/>
              <w:left w:w="0" w:type="dxa"/>
              <w:bottom w:w="0" w:type="dxa"/>
              <w:right w:w="0" w:type="dxa"/>
            </w:tcMar>
          </w:tcPr>
          <w:p w:rsidR="003263EE" w:rsidRDefault="003263EE" w:rsidP="00BA21D2">
            <w:pPr>
              <w:spacing w:after="0"/>
            </w:pPr>
          </w:p>
        </w:tc>
      </w:tr>
    </w:tbl>
    <w:p w:rsidR="003263EE" w:rsidRDefault="003263EE" w:rsidP="00BA21D2">
      <w:pPr>
        <w:spacing w:after="0" w:line="220" w:lineRule="auto"/>
        <w:jc w:val="both"/>
      </w:pPr>
      <w:r>
        <w:t xml:space="preserve">Применимые нормы: </w:t>
      </w:r>
      <w:hyperlink r:id="rId48">
        <w:r>
          <w:rPr>
            <w:color w:val="0000FF"/>
          </w:rPr>
          <w:t>ст. ст. 539</w:t>
        </w:r>
      </w:hyperlink>
      <w:r>
        <w:t xml:space="preserve">, </w:t>
      </w:r>
      <w:hyperlink r:id="rId49">
        <w:r>
          <w:rPr>
            <w:color w:val="0000FF"/>
          </w:rPr>
          <w:t>544</w:t>
        </w:r>
      </w:hyperlink>
      <w:r>
        <w:t xml:space="preserve">, </w:t>
      </w:r>
      <w:hyperlink r:id="rId50">
        <w:r>
          <w:rPr>
            <w:color w:val="0000FF"/>
          </w:rPr>
          <w:t>1102</w:t>
        </w:r>
      </w:hyperlink>
      <w:r>
        <w:t xml:space="preserve">, </w:t>
      </w:r>
      <w:hyperlink r:id="rId51">
        <w:r>
          <w:rPr>
            <w:color w:val="0000FF"/>
          </w:rPr>
          <w:t>1105</w:t>
        </w:r>
      </w:hyperlink>
      <w:r>
        <w:t xml:space="preserve"> ГК РФ, </w:t>
      </w:r>
      <w:hyperlink r:id="rId52">
        <w:r>
          <w:rPr>
            <w:color w:val="0000FF"/>
          </w:rPr>
          <w:t>п. п. 140</w:t>
        </w:r>
      </w:hyperlink>
      <w:r>
        <w:t xml:space="preserve">, </w:t>
      </w:r>
      <w:hyperlink r:id="rId53">
        <w:r>
          <w:rPr>
            <w:color w:val="0000FF"/>
          </w:rPr>
          <w:t>164</w:t>
        </w:r>
      </w:hyperlink>
      <w:r>
        <w:t xml:space="preserve">, </w:t>
      </w:r>
      <w:hyperlink r:id="rId54">
        <w:r>
          <w:rPr>
            <w:color w:val="0000FF"/>
          </w:rPr>
          <w:t>179</w:t>
        </w:r>
      </w:hyperlink>
      <w:r>
        <w:t xml:space="preserve"> - 181, </w:t>
      </w:r>
      <w:hyperlink r:id="rId55">
        <w:r>
          <w:rPr>
            <w:color w:val="0000FF"/>
          </w:rPr>
          <w:t>187</w:t>
        </w:r>
      </w:hyperlink>
      <w:r>
        <w:t xml:space="preserve"> Основных положений функционирования розничных рынков электроэнергии</w:t>
      </w:r>
    </w:p>
    <w:p w:rsidR="003263EE" w:rsidRDefault="003263EE" w:rsidP="00BA21D2">
      <w:pPr>
        <w:spacing w:after="0" w:line="220" w:lineRule="auto"/>
        <w:jc w:val="both"/>
      </w:pPr>
    </w:p>
    <w:p w:rsidR="003263EE" w:rsidRDefault="003263EE" w:rsidP="00BA21D2">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810"/>
        <w:gridCol w:w="10170"/>
        <w:gridCol w:w="180"/>
      </w:tblGrid>
      <w:tr w:rsidR="003263EE">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3263EE" w:rsidRDefault="003263EE" w:rsidP="00BA21D2">
            <w:pPr>
              <w:spacing w:after="0"/>
            </w:pPr>
          </w:p>
        </w:tc>
        <w:tc>
          <w:tcPr>
            <w:tcW w:w="810" w:type="dxa"/>
            <w:tcBorders>
              <w:top w:val="nil"/>
              <w:left w:val="nil"/>
              <w:bottom w:val="nil"/>
              <w:right w:val="nil"/>
            </w:tcBorders>
            <w:tcMar>
              <w:top w:w="180" w:type="dxa"/>
              <w:left w:w="0" w:type="dxa"/>
              <w:bottom w:w="180" w:type="dxa"/>
              <w:right w:w="0" w:type="dxa"/>
            </w:tcMar>
          </w:tcPr>
          <w:p w:rsidR="003263EE" w:rsidRDefault="003263EE" w:rsidP="00BA21D2">
            <w:pPr>
              <w:spacing w:after="0"/>
            </w:pPr>
            <w:r>
              <w:rPr>
                <w:noProof/>
              </w:rPr>
              <w:drawing>
                <wp:inline distT="0" distB="0" distL="0" distR="0">
                  <wp:extent cx="400050" cy="40005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vAlign w:val="center"/>
          </w:tcPr>
          <w:p w:rsidR="003263EE" w:rsidRDefault="003263EE" w:rsidP="00BA21D2">
            <w:pPr>
              <w:spacing w:after="0" w:line="220" w:lineRule="auto"/>
            </w:pPr>
            <w:r>
              <w:rPr>
                <w:b/>
                <w:sz w:val="32"/>
              </w:rPr>
              <w:t>Ситуация</w:t>
            </w:r>
          </w:p>
        </w:tc>
        <w:tc>
          <w:tcPr>
            <w:tcW w:w="180" w:type="dxa"/>
            <w:tcBorders>
              <w:top w:val="nil"/>
              <w:left w:val="nil"/>
              <w:bottom w:val="nil"/>
              <w:right w:val="nil"/>
            </w:tcBorders>
            <w:tcMar>
              <w:top w:w="0" w:type="dxa"/>
              <w:left w:w="0" w:type="dxa"/>
              <w:bottom w:w="0" w:type="dxa"/>
              <w:right w:w="0" w:type="dxa"/>
            </w:tcMar>
          </w:tcPr>
          <w:p w:rsidR="003263EE" w:rsidRDefault="003263EE" w:rsidP="00BA21D2">
            <w:pPr>
              <w:spacing w:after="0"/>
            </w:pPr>
          </w:p>
        </w:tc>
      </w:tr>
    </w:tbl>
    <w:p w:rsidR="003263EE" w:rsidRDefault="003263EE" w:rsidP="00BA21D2">
      <w:pPr>
        <w:spacing w:after="0" w:line="220" w:lineRule="auto"/>
      </w:pPr>
      <w:r>
        <w:rPr>
          <w:b/>
          <w:sz w:val="26"/>
        </w:rPr>
        <w:t>Фабула спора</w:t>
      </w:r>
    </w:p>
    <w:p w:rsidR="003263EE" w:rsidRDefault="003263EE" w:rsidP="00BA21D2">
      <w:pPr>
        <w:spacing w:after="0" w:line="220" w:lineRule="auto"/>
        <w:jc w:val="both"/>
      </w:pPr>
      <w:r>
        <w:t>Покупатель считает, что Поставщик при расчете стоимости электроэнергии применил неверный тариф или неверно рассчитал объем поставленной электроэнергии, что привело к завышению стоимости поставленной электроэнергии. Покупателю необходимо обязать Поставщика осуществить перерасчет поставленной электрической энергии.</w:t>
      </w:r>
    </w:p>
    <w:p w:rsidR="003263EE" w:rsidRDefault="003263EE" w:rsidP="00BA21D2">
      <w:pPr>
        <w:spacing w:after="0" w:line="220" w:lineRule="auto"/>
        <w:jc w:val="both"/>
      </w:pPr>
    </w:p>
    <w:p w:rsidR="003263EE" w:rsidRDefault="003263EE" w:rsidP="00BA21D2">
      <w:pPr>
        <w:spacing w:after="0" w:line="220" w:lineRule="auto"/>
      </w:pPr>
      <w:r>
        <w:rPr>
          <w:b/>
          <w:sz w:val="26"/>
        </w:rPr>
        <w:t>Требования Покупателя</w:t>
      </w:r>
    </w:p>
    <w:p w:rsidR="003263EE" w:rsidRDefault="003263EE" w:rsidP="00BA21D2">
      <w:pPr>
        <w:spacing w:after="0" w:line="220" w:lineRule="auto"/>
        <w:jc w:val="both"/>
      </w:pPr>
      <w:r>
        <w:t xml:space="preserve">Об </w:t>
      </w:r>
      <w:proofErr w:type="spellStart"/>
      <w:r>
        <w:t>обязании</w:t>
      </w:r>
      <w:proofErr w:type="spellEnd"/>
      <w:r>
        <w:t xml:space="preserve"> осуществить перерасчет платы за поставленную электроэнергию</w:t>
      </w:r>
    </w:p>
    <w:p w:rsidR="003263EE" w:rsidRDefault="003263EE" w:rsidP="00BA21D2">
      <w:pPr>
        <w:spacing w:after="0" w:line="220" w:lineRule="auto"/>
        <w:jc w:val="both"/>
      </w:pPr>
    </w:p>
    <w:p w:rsidR="003263EE" w:rsidRDefault="003263EE" w:rsidP="00BA21D2">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810"/>
        <w:gridCol w:w="10170"/>
        <w:gridCol w:w="180"/>
      </w:tblGrid>
      <w:tr w:rsidR="003263EE">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3263EE" w:rsidRDefault="003263EE" w:rsidP="00BA21D2">
            <w:pPr>
              <w:spacing w:after="0"/>
            </w:pPr>
          </w:p>
        </w:tc>
        <w:tc>
          <w:tcPr>
            <w:tcW w:w="810" w:type="dxa"/>
            <w:tcBorders>
              <w:top w:val="nil"/>
              <w:left w:val="nil"/>
              <w:bottom w:val="nil"/>
              <w:right w:val="nil"/>
            </w:tcBorders>
            <w:tcMar>
              <w:top w:w="180" w:type="dxa"/>
              <w:left w:w="0" w:type="dxa"/>
              <w:bottom w:w="180" w:type="dxa"/>
              <w:right w:w="0" w:type="dxa"/>
            </w:tcMar>
          </w:tcPr>
          <w:p w:rsidR="003263EE" w:rsidRDefault="003263EE" w:rsidP="00BA21D2">
            <w:pPr>
              <w:spacing w:after="0"/>
            </w:pPr>
            <w:r>
              <w:rPr>
                <w:noProof/>
              </w:rPr>
              <w:drawing>
                <wp:inline distT="0" distB="0" distL="0" distR="0">
                  <wp:extent cx="400050" cy="40005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vAlign w:val="center"/>
          </w:tcPr>
          <w:p w:rsidR="003263EE" w:rsidRDefault="003263EE" w:rsidP="00BA21D2">
            <w:pPr>
              <w:spacing w:after="0" w:line="220" w:lineRule="auto"/>
            </w:pPr>
            <w:r>
              <w:rPr>
                <w:b/>
                <w:sz w:val="32"/>
              </w:rPr>
              <w:t>Перспективы и риски</w:t>
            </w:r>
          </w:p>
        </w:tc>
        <w:tc>
          <w:tcPr>
            <w:tcW w:w="180" w:type="dxa"/>
            <w:tcBorders>
              <w:top w:val="nil"/>
              <w:left w:val="nil"/>
              <w:bottom w:val="nil"/>
              <w:right w:val="nil"/>
            </w:tcBorders>
            <w:tcMar>
              <w:top w:w="0" w:type="dxa"/>
              <w:left w:w="0" w:type="dxa"/>
              <w:bottom w:w="0" w:type="dxa"/>
              <w:right w:w="0" w:type="dxa"/>
            </w:tcMar>
          </w:tcPr>
          <w:p w:rsidR="003263EE" w:rsidRDefault="003263EE" w:rsidP="00BA21D2">
            <w:pPr>
              <w:spacing w:after="0"/>
            </w:pPr>
          </w:p>
        </w:tc>
      </w:tr>
    </w:tbl>
    <w:p w:rsidR="003263EE" w:rsidRDefault="003263EE" w:rsidP="00BA21D2">
      <w:pPr>
        <w:spacing w:after="0" w:line="220" w:lineRule="auto"/>
      </w:pPr>
      <w:r>
        <w:rPr>
          <w:b/>
          <w:sz w:val="26"/>
        </w:rPr>
        <w:t>Перерасчет обяжут осуществить с большей долей вероятности, если Покупатель докажет:</w:t>
      </w:r>
    </w:p>
    <w:p w:rsidR="003263EE" w:rsidRDefault="003263EE" w:rsidP="00BA21D2">
      <w:pPr>
        <w:numPr>
          <w:ilvl w:val="0"/>
          <w:numId w:val="7"/>
        </w:numPr>
        <w:spacing w:after="0" w:line="220" w:lineRule="auto"/>
        <w:jc w:val="both"/>
      </w:pPr>
      <w:r>
        <w:t>наличие действующего договора (предоставлением оригинала договора на обозрение суда и т.д.)</w:t>
      </w:r>
    </w:p>
    <w:p w:rsidR="003263EE" w:rsidRDefault="003263EE" w:rsidP="00BA21D2">
      <w:pPr>
        <w:spacing w:after="0" w:line="220" w:lineRule="auto"/>
        <w:ind w:left="540"/>
        <w:jc w:val="both"/>
      </w:pPr>
      <w:hyperlink r:id="rId58">
        <w:r>
          <w:rPr>
            <w:color w:val="0000FF"/>
          </w:rPr>
          <w:t>Доказательства и доказывание</w:t>
        </w:r>
      </w:hyperlink>
    </w:p>
    <w:p w:rsidR="003263EE" w:rsidRDefault="003263EE" w:rsidP="00BA21D2">
      <w:pPr>
        <w:numPr>
          <w:ilvl w:val="0"/>
          <w:numId w:val="7"/>
        </w:numPr>
        <w:spacing w:after="0" w:line="220" w:lineRule="auto"/>
        <w:jc w:val="both"/>
      </w:pPr>
      <w:r>
        <w:t xml:space="preserve">наличие оснований для перерасчета (например, Поставщиком был нарушен порядок составления акта о </w:t>
      </w:r>
      <w:proofErr w:type="spellStart"/>
      <w:r>
        <w:t>безучетном</w:t>
      </w:r>
      <w:proofErr w:type="spellEnd"/>
      <w:r>
        <w:t xml:space="preserve"> потреблении электроэнергии или Поставщик при проверке узла учета электроэнергии ошибочно посчитал, что </w:t>
      </w:r>
      <w:proofErr w:type="spellStart"/>
      <w:r>
        <w:t>межповерочный</w:t>
      </w:r>
      <w:proofErr w:type="spellEnd"/>
      <w:r>
        <w:t xml:space="preserve"> интервал истек, и т.п.)</w:t>
      </w:r>
    </w:p>
    <w:p w:rsidR="003263EE" w:rsidRDefault="003263EE" w:rsidP="00BA21D2">
      <w:pPr>
        <w:spacing w:after="0" w:line="220" w:lineRule="auto"/>
        <w:ind w:left="540"/>
        <w:jc w:val="both"/>
      </w:pPr>
      <w:r>
        <w:t>Доказательства и доказывание</w:t>
      </w:r>
    </w:p>
    <w:p w:rsidR="003263EE" w:rsidRDefault="003263EE" w:rsidP="00BA21D2">
      <w:pPr>
        <w:numPr>
          <w:ilvl w:val="0"/>
          <w:numId w:val="7"/>
        </w:numPr>
        <w:spacing w:after="0" w:line="220" w:lineRule="auto"/>
        <w:jc w:val="both"/>
      </w:pPr>
      <w:r>
        <w:t xml:space="preserve">факт </w:t>
      </w:r>
      <w:hyperlink r:id="rId59">
        <w:r>
          <w:rPr>
            <w:color w:val="0000FF"/>
          </w:rPr>
          <w:t>соблюдения</w:t>
        </w:r>
      </w:hyperlink>
      <w:r>
        <w:t xml:space="preserve"> досудебного (претензионного) порядка, предусмотренного </w:t>
      </w:r>
      <w:hyperlink r:id="rId60">
        <w:r>
          <w:rPr>
            <w:color w:val="0000FF"/>
          </w:rPr>
          <w:t>законом</w:t>
        </w:r>
      </w:hyperlink>
      <w:r>
        <w:t xml:space="preserve"> или договором (квитанциями Почты России с описью вложения и т.д.)</w:t>
      </w:r>
    </w:p>
    <w:p w:rsidR="003263EE" w:rsidRDefault="003263EE" w:rsidP="00BA21D2">
      <w:pPr>
        <w:spacing w:after="0"/>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1312"/>
      </w:tblGrid>
      <w:tr w:rsidR="003263EE" w:rsidTr="003263EE">
        <w:tblPrEx>
          <w:tblCellMar>
            <w:top w:w="0" w:type="dxa"/>
            <w:bottom w:w="0" w:type="dxa"/>
          </w:tblCellMar>
        </w:tblPrEx>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3263EE" w:rsidRDefault="003263EE" w:rsidP="00BA21D2">
            <w:pPr>
              <w:spacing w:after="0" w:line="220" w:lineRule="auto"/>
              <w:jc w:val="both"/>
            </w:pPr>
            <w:bookmarkStart w:id="1" w:name="P24"/>
            <w:bookmarkEnd w:id="1"/>
            <w:r>
              <w:rPr>
                <w:u w:val="single"/>
              </w:rPr>
              <w:t>Судебная практика в пользу Покупателя</w:t>
            </w:r>
          </w:p>
          <w:p w:rsidR="003263EE" w:rsidRDefault="003263EE" w:rsidP="00BA21D2">
            <w:pPr>
              <w:spacing w:after="0" w:line="220" w:lineRule="auto"/>
              <w:jc w:val="both"/>
            </w:pPr>
            <w:hyperlink r:id="rId61">
              <w:r>
                <w:rPr>
                  <w:color w:val="0000FF"/>
                </w:rPr>
                <w:t>П. 25</w:t>
              </w:r>
            </w:hyperlink>
            <w:r>
              <w:t xml:space="preserve"> Обзора судебной практики ВС РФ N 3 (2020) (утв. Президиумом Верховного Суда РФ 25.11.2020)</w:t>
            </w:r>
          </w:p>
          <w:p w:rsidR="003263EE" w:rsidRDefault="003263EE" w:rsidP="00BA21D2">
            <w:pPr>
              <w:spacing w:after="0" w:line="220" w:lineRule="auto"/>
              <w:jc w:val="both"/>
            </w:pPr>
            <w:hyperlink r:id="rId62">
              <w:r>
                <w:rPr>
                  <w:color w:val="0000FF"/>
                </w:rPr>
                <w:t>Постановление</w:t>
              </w:r>
            </w:hyperlink>
            <w:r>
              <w:t xml:space="preserve"> Арбитражного суда Восточно-Сибирского округа от 13.04.2022 N Ф02-989/2022 по делу N А33-34979/2020</w:t>
            </w:r>
          </w:p>
          <w:p w:rsidR="003263EE" w:rsidRDefault="003263EE" w:rsidP="00BA21D2">
            <w:pPr>
              <w:spacing w:after="0" w:line="220" w:lineRule="auto"/>
              <w:jc w:val="both"/>
            </w:pPr>
            <w:hyperlink r:id="rId63">
              <w:r>
                <w:rPr>
                  <w:color w:val="0000FF"/>
                </w:rPr>
                <w:t>Решение</w:t>
              </w:r>
            </w:hyperlink>
            <w:r>
              <w:t xml:space="preserve"> Арбитражного суда Красноярского края от 09.11.2018 по делу N А33-31459/2017 (вступило в законную силу)</w:t>
            </w:r>
          </w:p>
          <w:p w:rsidR="003263EE" w:rsidRDefault="003263EE" w:rsidP="00BA21D2">
            <w:pPr>
              <w:spacing w:after="0" w:line="220" w:lineRule="auto"/>
              <w:jc w:val="both"/>
            </w:pPr>
            <w:hyperlink r:id="rId64">
              <w:r>
                <w:rPr>
                  <w:color w:val="0000FF"/>
                </w:rPr>
                <w:t>Постановление</w:t>
              </w:r>
            </w:hyperlink>
            <w:r>
              <w:t xml:space="preserve"> Третьего арбитражного апелляционного суда от 06.11.2018 по делу N А33-27376/2017</w:t>
            </w:r>
          </w:p>
          <w:p w:rsidR="003263EE" w:rsidRDefault="003263EE" w:rsidP="00BA21D2">
            <w:pPr>
              <w:spacing w:after="0" w:line="220" w:lineRule="auto"/>
              <w:jc w:val="both"/>
            </w:pPr>
            <w:hyperlink r:id="rId65">
              <w:r>
                <w:rPr>
                  <w:color w:val="0000FF"/>
                </w:rPr>
                <w:t>Постановление</w:t>
              </w:r>
            </w:hyperlink>
            <w:r>
              <w:t xml:space="preserve"> Арбитражного суда Восточно-Сибирского округа от 20.03.2018 N Ф03-334/2018 по делу N А33-3859/2017</w:t>
            </w:r>
          </w:p>
          <w:p w:rsidR="003263EE" w:rsidRDefault="003263EE" w:rsidP="00BA21D2">
            <w:pPr>
              <w:spacing w:after="0" w:line="220" w:lineRule="auto"/>
              <w:jc w:val="both"/>
            </w:pPr>
            <w:hyperlink r:id="rId66">
              <w:r>
                <w:rPr>
                  <w:color w:val="0000FF"/>
                </w:rPr>
                <w:t>Решение</w:t>
              </w:r>
            </w:hyperlink>
            <w:r>
              <w:t xml:space="preserve"> Арбитражного суда Республики Крым от 31.01.2017 по делу N А83-5689/2015 (вступило в законную силу)</w:t>
            </w:r>
          </w:p>
          <w:p w:rsidR="003263EE" w:rsidRDefault="003263EE" w:rsidP="00BA21D2">
            <w:pPr>
              <w:spacing w:after="0" w:line="220" w:lineRule="auto"/>
              <w:jc w:val="both"/>
            </w:pPr>
            <w:hyperlink r:id="rId67">
              <w:r>
                <w:rPr>
                  <w:color w:val="0000FF"/>
                </w:rPr>
                <w:t>Постановление</w:t>
              </w:r>
            </w:hyperlink>
            <w:r>
              <w:t xml:space="preserve"> Арбитражного суда Московского округа от 02.11.2015 N Ф05-13411/2015 по делу N А40-171318/14-116-545</w:t>
            </w:r>
          </w:p>
        </w:tc>
      </w:tr>
    </w:tbl>
    <w:p w:rsidR="003263EE" w:rsidRDefault="003263EE" w:rsidP="00BA21D2">
      <w:pPr>
        <w:spacing w:after="0" w:line="220" w:lineRule="auto"/>
      </w:pPr>
    </w:p>
    <w:p w:rsidR="003263EE" w:rsidRDefault="003263EE" w:rsidP="00BA21D2">
      <w:pPr>
        <w:spacing w:after="0" w:line="220" w:lineRule="auto"/>
      </w:pPr>
      <w:r>
        <w:rPr>
          <w:b/>
          <w:sz w:val="26"/>
        </w:rPr>
        <w:t>Возможные причины перерасчета не в полном объеме</w:t>
      </w:r>
    </w:p>
    <w:p w:rsidR="003263EE" w:rsidRDefault="003263EE" w:rsidP="00BA21D2">
      <w:pPr>
        <w:numPr>
          <w:ilvl w:val="0"/>
          <w:numId w:val="7"/>
        </w:numPr>
        <w:spacing w:after="0" w:line="220" w:lineRule="auto"/>
        <w:jc w:val="both"/>
      </w:pPr>
      <w:r>
        <w:t>Покупателем не доказан размер суммы, подлежащей перерасчету, в полном объеме</w:t>
      </w:r>
    </w:p>
    <w:p w:rsidR="003263EE" w:rsidRDefault="003263EE" w:rsidP="00BA21D2">
      <w:pPr>
        <w:spacing w:after="0"/>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1312"/>
      </w:tblGrid>
      <w:tr w:rsidR="003263EE" w:rsidTr="003263EE">
        <w:tblPrEx>
          <w:tblCellMar>
            <w:top w:w="0" w:type="dxa"/>
            <w:bottom w:w="0" w:type="dxa"/>
          </w:tblCellMar>
        </w:tblPrEx>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3263EE" w:rsidRDefault="003263EE" w:rsidP="00BA21D2">
            <w:pPr>
              <w:spacing w:after="0" w:line="220" w:lineRule="auto"/>
              <w:ind w:left="540"/>
              <w:jc w:val="both"/>
            </w:pPr>
            <w:bookmarkStart w:id="2" w:name="P35"/>
            <w:bookmarkEnd w:id="2"/>
            <w:r>
              <w:rPr>
                <w:u w:val="single"/>
              </w:rPr>
              <w:t>Судебная практика</w:t>
            </w:r>
          </w:p>
          <w:p w:rsidR="003263EE" w:rsidRDefault="003263EE" w:rsidP="00BA21D2">
            <w:pPr>
              <w:spacing w:after="0" w:line="220" w:lineRule="auto"/>
              <w:ind w:left="540"/>
              <w:jc w:val="both"/>
            </w:pPr>
            <w:hyperlink r:id="rId68">
              <w:r>
                <w:rPr>
                  <w:color w:val="0000FF"/>
                </w:rPr>
                <w:t>Постановление</w:t>
              </w:r>
            </w:hyperlink>
            <w:r>
              <w:t xml:space="preserve"> Третьего арбитражного апелляционного суда от 22.08.2019 по делу N А33-4777/2018</w:t>
            </w:r>
          </w:p>
          <w:p w:rsidR="003263EE" w:rsidRDefault="003263EE" w:rsidP="00BA21D2">
            <w:pPr>
              <w:spacing w:after="0" w:line="220" w:lineRule="auto"/>
              <w:ind w:left="540"/>
              <w:jc w:val="both"/>
            </w:pPr>
            <w:hyperlink r:id="rId69">
              <w:r>
                <w:rPr>
                  <w:color w:val="0000FF"/>
                </w:rPr>
                <w:t>Постановление</w:t>
              </w:r>
            </w:hyperlink>
            <w:r>
              <w:t xml:space="preserve"> Третьего арбитражного апелляционного суда от 02.07.2019 по делу N А33-24904/2017</w:t>
            </w:r>
          </w:p>
        </w:tc>
      </w:tr>
    </w:tbl>
    <w:p w:rsidR="003263EE" w:rsidRDefault="003263EE" w:rsidP="00BA21D2">
      <w:pPr>
        <w:spacing w:after="0" w:line="220" w:lineRule="auto"/>
        <w:jc w:val="both"/>
      </w:pPr>
    </w:p>
    <w:p w:rsidR="003263EE" w:rsidRDefault="003263EE" w:rsidP="00BA21D2">
      <w:pPr>
        <w:spacing w:after="0" w:line="220" w:lineRule="auto"/>
      </w:pPr>
      <w:r>
        <w:rPr>
          <w:b/>
          <w:sz w:val="26"/>
        </w:rPr>
        <w:t xml:space="preserve">Возможные причины отказа в </w:t>
      </w:r>
      <w:proofErr w:type="spellStart"/>
      <w:r>
        <w:rPr>
          <w:b/>
          <w:sz w:val="26"/>
        </w:rPr>
        <w:t>обязании</w:t>
      </w:r>
      <w:proofErr w:type="spellEnd"/>
      <w:r>
        <w:rPr>
          <w:b/>
          <w:sz w:val="26"/>
        </w:rPr>
        <w:t xml:space="preserve"> осуществить перерасчет</w:t>
      </w:r>
    </w:p>
    <w:p w:rsidR="003263EE" w:rsidRDefault="003263EE" w:rsidP="00BA21D2">
      <w:pPr>
        <w:numPr>
          <w:ilvl w:val="0"/>
          <w:numId w:val="7"/>
        </w:numPr>
        <w:spacing w:after="0" w:line="220" w:lineRule="auto"/>
        <w:jc w:val="both"/>
      </w:pPr>
      <w:r>
        <w:t xml:space="preserve">Покупателем не доказано наличие оснований для перерасчета, так как </w:t>
      </w:r>
      <w:proofErr w:type="spellStart"/>
      <w:r>
        <w:t>безучетное</w:t>
      </w:r>
      <w:proofErr w:type="spellEnd"/>
      <w:r>
        <w:t xml:space="preserve"> потребление Покупателем электрической энергии зафиксировано надлежащим образом и стоимость </w:t>
      </w:r>
      <w:proofErr w:type="spellStart"/>
      <w:r>
        <w:t>безучетного</w:t>
      </w:r>
      <w:proofErr w:type="spellEnd"/>
      <w:r>
        <w:t xml:space="preserve"> потребления взыскана правомерно</w:t>
      </w:r>
    </w:p>
    <w:p w:rsidR="003263EE" w:rsidRDefault="003263EE" w:rsidP="00BA21D2">
      <w:pPr>
        <w:spacing w:after="0"/>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1312"/>
      </w:tblGrid>
      <w:tr w:rsidR="003263EE" w:rsidTr="003263EE">
        <w:tblPrEx>
          <w:tblCellMar>
            <w:top w:w="0" w:type="dxa"/>
            <w:bottom w:w="0" w:type="dxa"/>
          </w:tblCellMar>
        </w:tblPrEx>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3263EE" w:rsidRDefault="003263EE" w:rsidP="00BA21D2">
            <w:pPr>
              <w:spacing w:after="0" w:line="220" w:lineRule="auto"/>
              <w:ind w:left="540"/>
              <w:jc w:val="both"/>
            </w:pPr>
            <w:r>
              <w:rPr>
                <w:u w:val="single"/>
              </w:rPr>
              <w:t>Судебная практика в пользу Поставщика</w:t>
            </w:r>
          </w:p>
          <w:p w:rsidR="003263EE" w:rsidRDefault="003263EE" w:rsidP="00BA21D2">
            <w:pPr>
              <w:spacing w:after="0" w:line="220" w:lineRule="auto"/>
              <w:ind w:left="540"/>
              <w:jc w:val="both"/>
            </w:pPr>
            <w:hyperlink r:id="rId70">
              <w:r>
                <w:rPr>
                  <w:color w:val="0000FF"/>
                </w:rPr>
                <w:t>Постановление</w:t>
              </w:r>
            </w:hyperlink>
            <w:r>
              <w:t xml:space="preserve"> Арбитражного суда Волго-Вятского округа от 13.12.2021 N Ф01-6788/2021 по делу N А31-11251/2019</w:t>
            </w:r>
          </w:p>
          <w:p w:rsidR="003263EE" w:rsidRDefault="003263EE" w:rsidP="00BA21D2">
            <w:pPr>
              <w:spacing w:after="0" w:line="220" w:lineRule="auto"/>
              <w:ind w:left="540"/>
              <w:jc w:val="both"/>
            </w:pPr>
            <w:hyperlink r:id="rId71">
              <w:r>
                <w:rPr>
                  <w:color w:val="0000FF"/>
                </w:rPr>
                <w:t>Постановление</w:t>
              </w:r>
            </w:hyperlink>
            <w:r>
              <w:t xml:space="preserve"> Арбитражного суда Восточно-Сибирского округа от 28.09.2018 N Ф02-4075/2018 по делу N А33-6879/2017</w:t>
            </w:r>
          </w:p>
          <w:p w:rsidR="003263EE" w:rsidRDefault="003263EE" w:rsidP="00BA21D2">
            <w:pPr>
              <w:spacing w:after="0" w:line="220" w:lineRule="auto"/>
              <w:ind w:left="540"/>
              <w:jc w:val="both"/>
            </w:pPr>
            <w:hyperlink r:id="rId72">
              <w:r>
                <w:rPr>
                  <w:color w:val="0000FF"/>
                </w:rPr>
                <w:t>Постановление</w:t>
              </w:r>
            </w:hyperlink>
            <w:r>
              <w:t xml:space="preserve"> Девятого арбитражного апелляционного суда от 06.08.2018 N 09АП-37158/2018-ГК по делу N А40-36897/2018</w:t>
            </w:r>
          </w:p>
          <w:p w:rsidR="003263EE" w:rsidRDefault="003263EE" w:rsidP="00BA21D2">
            <w:pPr>
              <w:spacing w:after="0" w:line="220" w:lineRule="auto"/>
              <w:ind w:left="540"/>
              <w:jc w:val="both"/>
            </w:pPr>
            <w:hyperlink r:id="rId73">
              <w:r>
                <w:rPr>
                  <w:color w:val="0000FF"/>
                </w:rPr>
                <w:t>Постановление</w:t>
              </w:r>
            </w:hyperlink>
            <w:r>
              <w:t xml:space="preserve"> Второго арбитражного апелляционного суда от 26.07.2018 N 02АП-4253/2018 по делу N А82-22280/2017</w:t>
            </w:r>
          </w:p>
          <w:p w:rsidR="003263EE" w:rsidRDefault="003263EE" w:rsidP="00BA21D2">
            <w:pPr>
              <w:spacing w:after="0" w:line="220" w:lineRule="auto"/>
              <w:ind w:left="540"/>
              <w:jc w:val="both"/>
            </w:pPr>
            <w:hyperlink r:id="rId74">
              <w:r>
                <w:rPr>
                  <w:color w:val="0000FF"/>
                </w:rPr>
                <w:t>Постановление</w:t>
              </w:r>
            </w:hyperlink>
            <w:r>
              <w:t xml:space="preserve"> Третьего арбитражного апелляционного суда от 20.07.2018 по делу N А33-30751/2017</w:t>
            </w:r>
          </w:p>
          <w:p w:rsidR="003263EE" w:rsidRDefault="003263EE" w:rsidP="00BA21D2">
            <w:pPr>
              <w:spacing w:after="0" w:line="220" w:lineRule="auto"/>
              <w:ind w:left="540"/>
              <w:jc w:val="both"/>
            </w:pPr>
            <w:hyperlink r:id="rId75">
              <w:r>
                <w:rPr>
                  <w:color w:val="0000FF"/>
                </w:rPr>
                <w:t>Постановление</w:t>
              </w:r>
            </w:hyperlink>
            <w:r>
              <w:t xml:space="preserve"> Девятого арбитражного апелляционного суда от 19.07.2018 N 09АП-24348/2018-ГК по делу N А40-238699/17</w:t>
            </w:r>
          </w:p>
          <w:p w:rsidR="003263EE" w:rsidRDefault="003263EE" w:rsidP="00BA21D2">
            <w:pPr>
              <w:spacing w:after="0" w:line="220" w:lineRule="auto"/>
              <w:ind w:left="540"/>
              <w:jc w:val="both"/>
            </w:pPr>
            <w:hyperlink r:id="rId76">
              <w:r>
                <w:rPr>
                  <w:color w:val="0000FF"/>
                </w:rPr>
                <w:t>Постановление</w:t>
              </w:r>
            </w:hyperlink>
            <w:r>
              <w:t xml:space="preserve"> Третьего арбитражного апелляционного суда от 04.07.2018 по делу N А33-21394/2017</w:t>
            </w:r>
          </w:p>
          <w:p w:rsidR="003263EE" w:rsidRDefault="003263EE" w:rsidP="00BA21D2">
            <w:pPr>
              <w:spacing w:after="0" w:line="220" w:lineRule="auto"/>
              <w:ind w:left="540"/>
              <w:jc w:val="both"/>
            </w:pPr>
            <w:hyperlink r:id="rId77">
              <w:r>
                <w:rPr>
                  <w:color w:val="0000FF"/>
                </w:rPr>
                <w:t>Постановление</w:t>
              </w:r>
            </w:hyperlink>
            <w:r>
              <w:t xml:space="preserve"> Арбитражного суда Восточно-Сибирского округа от 22.06.2018 N Ф02-2403/2018, Ф02-3027/2018 по делу N А33-24255/2017</w:t>
            </w:r>
          </w:p>
          <w:p w:rsidR="003263EE" w:rsidRDefault="003263EE" w:rsidP="00BA21D2">
            <w:pPr>
              <w:spacing w:after="0" w:line="220" w:lineRule="auto"/>
              <w:ind w:left="540"/>
              <w:jc w:val="both"/>
            </w:pPr>
            <w:hyperlink r:id="rId78">
              <w:r>
                <w:rPr>
                  <w:color w:val="0000FF"/>
                </w:rPr>
                <w:t>Постановление</w:t>
              </w:r>
            </w:hyperlink>
            <w:r>
              <w:t xml:space="preserve"> Тринадцатого арбитражного апелляционного суда от 09.02.2017 N 13АП-33756/2016 по делу N А56-45327/2016</w:t>
            </w:r>
          </w:p>
        </w:tc>
      </w:tr>
    </w:tbl>
    <w:p w:rsidR="003263EE" w:rsidRDefault="003263EE" w:rsidP="00BA21D2">
      <w:pPr>
        <w:numPr>
          <w:ilvl w:val="0"/>
          <w:numId w:val="7"/>
        </w:numPr>
        <w:spacing w:after="0" w:line="220" w:lineRule="auto"/>
        <w:jc w:val="both"/>
      </w:pPr>
      <w:r>
        <w:t xml:space="preserve">Покупателем не доказано наличие оснований для перерасчета, так как применение тарифа Поставщиком обосновано истечением </w:t>
      </w:r>
      <w:proofErr w:type="spellStart"/>
      <w:r>
        <w:t>межповерочного</w:t>
      </w:r>
      <w:proofErr w:type="spellEnd"/>
      <w:r>
        <w:t xml:space="preserve"> интервала трансформаторов тока на объекте Покупателя</w:t>
      </w:r>
    </w:p>
    <w:p w:rsidR="003263EE" w:rsidRDefault="003263EE" w:rsidP="00BA21D2">
      <w:pPr>
        <w:spacing w:after="0"/>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1312"/>
      </w:tblGrid>
      <w:tr w:rsidR="003263EE" w:rsidTr="003263EE">
        <w:tblPrEx>
          <w:tblCellMar>
            <w:top w:w="0" w:type="dxa"/>
            <w:bottom w:w="0" w:type="dxa"/>
          </w:tblCellMar>
        </w:tblPrEx>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3263EE" w:rsidRDefault="003263EE" w:rsidP="00BA21D2">
            <w:pPr>
              <w:spacing w:after="0" w:line="220" w:lineRule="auto"/>
              <w:ind w:left="540"/>
              <w:jc w:val="both"/>
            </w:pPr>
            <w:bookmarkStart w:id="3" w:name="P52"/>
            <w:bookmarkEnd w:id="3"/>
            <w:r>
              <w:rPr>
                <w:u w:val="single"/>
              </w:rPr>
              <w:t>Судебная практика в пользу Поставщика</w:t>
            </w:r>
          </w:p>
          <w:p w:rsidR="003263EE" w:rsidRDefault="003263EE" w:rsidP="00BA21D2">
            <w:pPr>
              <w:spacing w:after="0" w:line="220" w:lineRule="auto"/>
              <w:ind w:left="540"/>
              <w:jc w:val="both"/>
            </w:pPr>
            <w:hyperlink r:id="rId79">
              <w:r>
                <w:rPr>
                  <w:color w:val="0000FF"/>
                </w:rPr>
                <w:t>Постановление</w:t>
              </w:r>
            </w:hyperlink>
            <w:r>
              <w:t xml:space="preserve"> Арбитражного суда Восточно-Сибирского округа от 08.05.2019 N Ф02-1885/2019 по делу N А33-21779/2017</w:t>
            </w:r>
          </w:p>
        </w:tc>
      </w:tr>
    </w:tbl>
    <w:p w:rsidR="003263EE" w:rsidRDefault="003263EE" w:rsidP="00BA21D2">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10560"/>
        <w:gridCol w:w="180"/>
      </w:tblGrid>
      <w:tr w:rsidR="003263EE">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3263EE" w:rsidRDefault="003263EE" w:rsidP="00BA21D2">
            <w:pPr>
              <w:spacing w:after="0"/>
            </w:pPr>
          </w:p>
        </w:tc>
        <w:tc>
          <w:tcPr>
            <w:tcW w:w="420" w:type="dxa"/>
            <w:tcBorders>
              <w:top w:val="nil"/>
              <w:left w:val="nil"/>
              <w:bottom w:val="nil"/>
              <w:right w:val="nil"/>
            </w:tcBorders>
            <w:tcMar>
              <w:top w:w="180" w:type="dxa"/>
              <w:left w:w="0" w:type="dxa"/>
              <w:bottom w:w="180" w:type="dxa"/>
              <w:right w:w="0" w:type="dxa"/>
            </w:tcMar>
          </w:tcPr>
          <w:p w:rsidR="003263EE" w:rsidRDefault="003263EE" w:rsidP="00BA21D2">
            <w:pPr>
              <w:spacing w:after="0"/>
            </w:pPr>
            <w:r>
              <w:rPr>
                <w:noProof/>
              </w:rPr>
              <w:drawing>
                <wp:inline distT="0" distB="0" distL="0" distR="0">
                  <wp:extent cx="152400" cy="15240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3263EE" w:rsidRDefault="003263EE" w:rsidP="00BA21D2">
            <w:pPr>
              <w:spacing w:after="0" w:line="220" w:lineRule="auto"/>
              <w:jc w:val="both"/>
            </w:pPr>
            <w:r>
              <w:t>См. также:</w:t>
            </w:r>
          </w:p>
          <w:p w:rsidR="003263EE" w:rsidRDefault="003263EE" w:rsidP="00BA21D2">
            <w:pPr>
              <w:numPr>
                <w:ilvl w:val="0"/>
                <w:numId w:val="8"/>
              </w:numPr>
              <w:spacing w:after="0" w:line="220" w:lineRule="auto"/>
              <w:jc w:val="both"/>
            </w:pPr>
            <w:hyperlink r:id="rId80">
              <w:r>
                <w:rPr>
                  <w:color w:val="0000FF"/>
                </w:rPr>
                <w:t xml:space="preserve">Исковое заявление покупателя в арбитражный суд об </w:t>
              </w:r>
              <w:proofErr w:type="spellStart"/>
              <w:r>
                <w:rPr>
                  <w:color w:val="0000FF"/>
                </w:rPr>
                <w:t>обязании</w:t>
              </w:r>
              <w:proofErr w:type="spellEnd"/>
              <w:r>
                <w:rPr>
                  <w:color w:val="0000FF"/>
                </w:rPr>
                <w:t xml:space="preserve"> поставщика осуществить перерасчет платы за поставленную электрическую энергию</w:t>
              </w:r>
            </w:hyperlink>
          </w:p>
          <w:p w:rsidR="003263EE" w:rsidRDefault="003263EE" w:rsidP="00BA21D2">
            <w:pPr>
              <w:numPr>
                <w:ilvl w:val="0"/>
                <w:numId w:val="8"/>
              </w:numPr>
              <w:spacing w:after="0" w:line="220" w:lineRule="auto"/>
              <w:jc w:val="both"/>
            </w:pPr>
            <w:hyperlink r:id="rId81">
              <w:r>
                <w:rPr>
                  <w:color w:val="0000FF"/>
                </w:rPr>
                <w:t>Отзыв ответчика в арбитражный суд на исковое заявление (общая форма)</w:t>
              </w:r>
            </w:hyperlink>
          </w:p>
          <w:p w:rsidR="003263EE" w:rsidRDefault="003263EE" w:rsidP="00BA21D2">
            <w:pPr>
              <w:numPr>
                <w:ilvl w:val="0"/>
                <w:numId w:val="8"/>
              </w:numPr>
              <w:spacing w:after="0" w:line="220" w:lineRule="auto"/>
              <w:jc w:val="both"/>
            </w:pPr>
            <w:hyperlink r:id="rId82">
              <w:r>
                <w:rPr>
                  <w:color w:val="0000FF"/>
                </w:rPr>
                <w:t>Сроки исковой давности и последствия их пропуска</w:t>
              </w:r>
            </w:hyperlink>
          </w:p>
          <w:p w:rsidR="003263EE" w:rsidRDefault="003263EE" w:rsidP="00BA21D2">
            <w:pPr>
              <w:numPr>
                <w:ilvl w:val="0"/>
                <w:numId w:val="9"/>
              </w:numPr>
              <w:spacing w:after="0" w:line="220" w:lineRule="auto"/>
              <w:jc w:val="both"/>
            </w:pPr>
            <w:hyperlink r:id="rId83">
              <w:r>
                <w:rPr>
                  <w:color w:val="0000FF"/>
                </w:rPr>
                <w:t>Как подать исковое заявление в арбитражный суд</w:t>
              </w:r>
            </w:hyperlink>
          </w:p>
        </w:tc>
        <w:tc>
          <w:tcPr>
            <w:tcW w:w="180" w:type="dxa"/>
            <w:tcBorders>
              <w:top w:val="nil"/>
              <w:left w:val="nil"/>
              <w:bottom w:val="nil"/>
              <w:right w:val="nil"/>
            </w:tcBorders>
            <w:tcMar>
              <w:top w:w="0" w:type="dxa"/>
              <w:left w:w="0" w:type="dxa"/>
              <w:bottom w:w="0" w:type="dxa"/>
              <w:right w:w="0" w:type="dxa"/>
            </w:tcMar>
          </w:tcPr>
          <w:p w:rsidR="003263EE" w:rsidRDefault="003263EE" w:rsidP="00BA21D2">
            <w:pPr>
              <w:spacing w:after="0"/>
            </w:pPr>
          </w:p>
        </w:tc>
      </w:tr>
    </w:tbl>
    <w:p w:rsidR="003263EE" w:rsidRDefault="003263EE" w:rsidP="00BA21D2">
      <w:pPr>
        <w:spacing w:after="0" w:line="220" w:lineRule="auto"/>
        <w:ind w:firstLine="567"/>
      </w:pPr>
      <w:r>
        <w:t>…….</w:t>
      </w:r>
    </w:p>
    <w:p w:rsidR="003263EE" w:rsidRPr="003263EE" w:rsidRDefault="003263EE" w:rsidP="00BA21D2">
      <w:pPr>
        <w:pBdr>
          <w:top w:val="single" w:sz="12" w:space="1" w:color="auto"/>
          <w:bottom w:val="single" w:sz="12" w:space="1" w:color="auto"/>
        </w:pBdr>
        <w:spacing w:after="0" w:line="220" w:lineRule="auto"/>
        <w:ind w:firstLine="567"/>
        <w:rPr>
          <w:sz w:val="2"/>
          <w:szCs w:val="2"/>
        </w:rPr>
      </w:pPr>
    </w:p>
    <w:p w:rsidR="00F92FA2" w:rsidRDefault="00F92FA2" w:rsidP="00BA21D2">
      <w:pPr>
        <w:spacing w:after="0" w:line="220" w:lineRule="auto"/>
        <w:ind w:firstLine="567"/>
      </w:pPr>
      <w:hyperlink r:id="rId84">
        <w:r>
          <w:rPr>
            <w:i/>
            <w:color w:val="0000FF"/>
          </w:rPr>
          <w:br/>
          <w:t>{Подборка судебных решений за 2021 год: Статья 2 "Основные понятия" Федерального закона "Об обеспечении единства измерений" {</w:t>
        </w:r>
        <w:proofErr w:type="spellStart"/>
        <w:r>
          <w:rPr>
            <w:i/>
            <w:color w:val="0000FF"/>
          </w:rPr>
          <w:t>КонсультантПлюс</w:t>
        </w:r>
        <w:proofErr w:type="spellEnd"/>
        <w:r>
          <w:rPr>
            <w:i/>
            <w:color w:val="0000FF"/>
          </w:rPr>
          <w:t>}}</w:t>
        </w:r>
      </w:hyperlink>
      <w:r>
        <w:br/>
      </w:r>
    </w:p>
    <w:p w:rsidR="00F92FA2" w:rsidRDefault="00F92FA2" w:rsidP="00BA21D2">
      <w:pPr>
        <w:spacing w:after="0" w:line="220" w:lineRule="auto"/>
        <w:jc w:val="both"/>
        <w:outlineLvl w:val="0"/>
      </w:pPr>
    </w:p>
    <w:p w:rsidR="00F92FA2" w:rsidRDefault="00F92FA2" w:rsidP="00BA21D2">
      <w:pPr>
        <w:spacing w:after="0" w:line="220" w:lineRule="auto"/>
        <w:jc w:val="center"/>
      </w:pPr>
      <w:hyperlink r:id="rId85">
        <w:r>
          <w:rPr>
            <w:color w:val="0000FF"/>
          </w:rPr>
          <w:t>СТАТЬЯ 2</w:t>
        </w:r>
      </w:hyperlink>
      <w:r>
        <w:t xml:space="preserve"> "ОСНОВНЫЕ ПОНЯТИЯ" ФЕДЕРАЛЬНОГО ЗАКОНА</w:t>
      </w:r>
    </w:p>
    <w:p w:rsidR="00F92FA2" w:rsidRDefault="00F92FA2" w:rsidP="00BA21D2">
      <w:pPr>
        <w:spacing w:after="0" w:line="220" w:lineRule="auto"/>
        <w:jc w:val="center"/>
      </w:pPr>
      <w:r>
        <w:t>"ОБ ОБЕСПЕЧЕНИИ ЕДИНСТВА ИЗМЕРЕНИЙ"</w:t>
      </w:r>
    </w:p>
    <w:p w:rsidR="00F92FA2" w:rsidRDefault="00F92FA2" w:rsidP="00BA21D2">
      <w:pPr>
        <w:spacing w:after="0" w:line="220" w:lineRule="auto"/>
        <w:ind w:firstLine="567"/>
      </w:pPr>
      <w:r>
        <w:t>……..</w:t>
      </w:r>
    </w:p>
    <w:p w:rsidR="00F92FA2" w:rsidRDefault="00F92FA2" w:rsidP="00BA21D2">
      <w:pPr>
        <w:spacing w:after="0" w:line="220" w:lineRule="auto"/>
        <w:jc w:val="center"/>
      </w:pPr>
      <w:r>
        <w:t>Подборка судебных решений за 2021 год</w:t>
      </w:r>
    </w:p>
    <w:p w:rsidR="00F92FA2" w:rsidRDefault="00F92FA2" w:rsidP="00BA21D2">
      <w:pPr>
        <w:spacing w:after="0" w:line="220" w:lineRule="auto"/>
        <w:ind w:firstLine="540"/>
        <w:jc w:val="both"/>
      </w:pPr>
    </w:p>
    <w:p w:rsidR="00F92FA2" w:rsidRDefault="00F92FA2" w:rsidP="00BA21D2">
      <w:pPr>
        <w:spacing w:after="0" w:line="220" w:lineRule="auto"/>
        <w:ind w:firstLine="540"/>
        <w:jc w:val="both"/>
      </w:pPr>
      <w:hyperlink r:id="rId86">
        <w:r>
          <w:rPr>
            <w:color w:val="0000FF"/>
          </w:rPr>
          <w:t>Постановление</w:t>
        </w:r>
      </w:hyperlink>
      <w:r>
        <w:t xml:space="preserve"> Арбитражного суда Поволжского округа от 13.12.2021 N Ф06-11398/2021 по делу N А57-2405/2021</w:t>
      </w:r>
    </w:p>
    <w:p w:rsidR="00F92FA2" w:rsidRDefault="00F92FA2" w:rsidP="00BA21D2">
      <w:pPr>
        <w:spacing w:after="0" w:line="220" w:lineRule="auto"/>
        <w:ind w:firstLine="540"/>
        <w:jc w:val="both"/>
      </w:pPr>
      <w:hyperlink r:id="rId87">
        <w:r>
          <w:rPr>
            <w:color w:val="0000FF"/>
          </w:rPr>
          <w:t>Постановление</w:t>
        </w:r>
      </w:hyperlink>
      <w:r>
        <w:t xml:space="preserve"> Пятнадцатого арбитражного апелляционного суда от 14.10.2021 N 15АП-16742/2021 по делу N А53-36247/2020</w:t>
      </w:r>
    </w:p>
    <w:p w:rsidR="00F92FA2" w:rsidRDefault="00F92FA2" w:rsidP="00BA21D2">
      <w:pPr>
        <w:spacing w:after="0" w:line="220" w:lineRule="auto"/>
        <w:ind w:firstLine="540"/>
        <w:jc w:val="both"/>
      </w:pPr>
      <w:hyperlink r:id="rId88">
        <w:r>
          <w:rPr>
            <w:color w:val="0000FF"/>
          </w:rPr>
          <w:t>Постановление</w:t>
        </w:r>
      </w:hyperlink>
      <w:r>
        <w:t xml:space="preserve"> Арбитражного суда Дальневосточного округа от 29.07.2021 N Ф03-2898/2021 по делу N А59-5938/2019</w:t>
      </w:r>
    </w:p>
    <w:p w:rsidR="00F92FA2" w:rsidRDefault="00F92FA2" w:rsidP="00BA21D2">
      <w:pPr>
        <w:spacing w:after="0" w:line="220" w:lineRule="auto"/>
        <w:ind w:firstLine="540"/>
        <w:jc w:val="both"/>
      </w:pPr>
      <w:r>
        <w:t xml:space="preserve">"Согласно правовой позиции Верховного Суда Российской Федерации, изложенной в Определениях от 30.06.2020 </w:t>
      </w:r>
      <w:hyperlink r:id="rId89">
        <w:r>
          <w:rPr>
            <w:color w:val="0000FF"/>
          </w:rPr>
          <w:t>N 310-ЭС19-27004</w:t>
        </w:r>
      </w:hyperlink>
      <w:r>
        <w:t xml:space="preserve"> и от 24.11.2020 </w:t>
      </w:r>
      <w:hyperlink r:id="rId90">
        <w:r>
          <w:rPr>
            <w:color w:val="0000FF"/>
          </w:rPr>
          <w:t>N 310-ЭС20-13165</w:t>
        </w:r>
      </w:hyperlink>
      <w:r>
        <w:t xml:space="preserve">, последующее признание такого прибора учета соответствующим </w:t>
      </w:r>
      <w:r>
        <w:lastRenderedPageBreak/>
        <w:t xml:space="preserve">метрологическим требованиям по смыслу </w:t>
      </w:r>
      <w:hyperlink r:id="rId91">
        <w:r>
          <w:rPr>
            <w:color w:val="0000FF"/>
          </w:rPr>
          <w:t>пункта 17 статьи 2</w:t>
        </w:r>
      </w:hyperlink>
      <w:r>
        <w:t xml:space="preserve"> Закона N 102-ФЗ подтверждает его соответствие указанным требованиям на весь период после окончания срока поверки."</w:t>
      </w:r>
    </w:p>
    <w:p w:rsidR="00F92FA2" w:rsidRDefault="00F92FA2" w:rsidP="00BA21D2">
      <w:pPr>
        <w:spacing w:after="0" w:line="220" w:lineRule="auto"/>
        <w:ind w:firstLine="540"/>
        <w:jc w:val="both"/>
      </w:pPr>
      <w:r>
        <w:t>……..</w:t>
      </w:r>
    </w:p>
    <w:p w:rsidR="00F92FA2" w:rsidRPr="00F92FA2" w:rsidRDefault="00F92FA2" w:rsidP="00BA21D2">
      <w:pPr>
        <w:pBdr>
          <w:top w:val="single" w:sz="12" w:space="1" w:color="auto"/>
          <w:bottom w:val="single" w:sz="12" w:space="1" w:color="auto"/>
        </w:pBdr>
        <w:spacing w:after="0" w:line="220" w:lineRule="auto"/>
        <w:ind w:firstLine="540"/>
        <w:jc w:val="both"/>
        <w:rPr>
          <w:sz w:val="2"/>
          <w:szCs w:val="2"/>
        </w:rPr>
      </w:pPr>
    </w:p>
    <w:p w:rsidR="0067619F" w:rsidRDefault="0067619F" w:rsidP="00BA21D2">
      <w:pPr>
        <w:pStyle w:val="ConsPlusNormal"/>
      </w:pPr>
      <w:hyperlink r:id="rId92">
        <w:r>
          <w:rPr>
            <w:i/>
            <w:color w:val="0000FF"/>
          </w:rPr>
          <w:br/>
          <w:t>Статья: Пропущен срок поверки ОДПУ тепловой энергии: когда РСО вправе перейти на расчетный способ учета? (</w:t>
        </w:r>
        <w:proofErr w:type="spellStart"/>
        <w:r>
          <w:rPr>
            <w:i/>
            <w:color w:val="0000FF"/>
          </w:rPr>
          <w:t>Шоломова</w:t>
        </w:r>
        <w:proofErr w:type="spellEnd"/>
        <w:r>
          <w:rPr>
            <w:i/>
            <w:color w:val="0000FF"/>
          </w:rPr>
          <w:t xml:space="preserve"> Е.В.) ("Жилищно-коммунальное хозяйство: бухгалтерский учет и налогообложение", 2022, N 1) {</w:t>
        </w:r>
        <w:proofErr w:type="spellStart"/>
        <w:r>
          <w:rPr>
            <w:i/>
            <w:color w:val="0000FF"/>
          </w:rPr>
          <w:t>КонсультантПлюс</w:t>
        </w:r>
        <w:proofErr w:type="spellEnd"/>
        <w:r>
          <w:rPr>
            <w:i/>
            <w:color w:val="0000FF"/>
          </w:rPr>
          <w:t>}</w:t>
        </w:r>
      </w:hyperlink>
      <w:r>
        <w:br/>
      </w:r>
    </w:p>
    <w:p w:rsidR="0067619F" w:rsidRDefault="0067619F" w:rsidP="00BA21D2">
      <w:pPr>
        <w:pStyle w:val="ConsPlusNormal"/>
        <w:jc w:val="right"/>
      </w:pPr>
      <w:r>
        <w:t>"Жилищно-коммунальное хозяйство: бухгалтерский учет и налогообложение", 2022, N 1</w:t>
      </w:r>
    </w:p>
    <w:p w:rsidR="0067619F" w:rsidRDefault="0067619F" w:rsidP="00BA21D2">
      <w:pPr>
        <w:pStyle w:val="ConsPlusNormal"/>
        <w:jc w:val="both"/>
        <w:outlineLvl w:val="0"/>
      </w:pPr>
    </w:p>
    <w:p w:rsidR="0067619F" w:rsidRDefault="0067619F" w:rsidP="00BA21D2">
      <w:pPr>
        <w:pStyle w:val="ConsPlusTitle"/>
        <w:jc w:val="center"/>
      </w:pPr>
      <w:r>
        <w:t>ПРОПУЩЕН СРОК ПОВЕРКИ ОДПУ ТЕПЛОВОЙ ЭНЕРГИИ:</w:t>
      </w:r>
    </w:p>
    <w:p w:rsidR="0067619F" w:rsidRDefault="0067619F" w:rsidP="00BA21D2">
      <w:pPr>
        <w:pStyle w:val="ConsPlusTitle"/>
        <w:jc w:val="center"/>
      </w:pPr>
      <w:r>
        <w:t>КОГДА РСО ВПРАВЕ ПЕРЕЙТИ НА РАСЧЕТНЫЙ СПОСОБ УЧЕТА?</w:t>
      </w:r>
    </w:p>
    <w:p w:rsidR="0067619F" w:rsidRDefault="0067619F" w:rsidP="00BA21D2">
      <w:pPr>
        <w:pStyle w:val="ConsPlusNormal"/>
        <w:jc w:val="both"/>
      </w:pPr>
    </w:p>
    <w:p w:rsidR="0067619F" w:rsidRDefault="0067619F" w:rsidP="00BA21D2">
      <w:pPr>
        <w:pStyle w:val="ConsPlusNormal"/>
        <w:ind w:firstLine="540"/>
        <w:jc w:val="both"/>
      </w:pPr>
      <w:r>
        <w:t xml:space="preserve">Общедомовой узел (прибор учета) тепловой энергии - это комплекс приборов, в том числе </w:t>
      </w:r>
      <w:proofErr w:type="spellStart"/>
      <w:r>
        <w:t>тепловычислитель</w:t>
      </w:r>
      <w:proofErr w:type="spellEnd"/>
      <w:r>
        <w:t xml:space="preserve">, расходомеры, </w:t>
      </w:r>
      <w:proofErr w:type="spellStart"/>
      <w:r>
        <w:t>термопреобразователи</w:t>
      </w:r>
      <w:proofErr w:type="spellEnd"/>
      <w:r>
        <w:t xml:space="preserve"> сопротивления, датчики давления, датчики температуры. У каждого прибора свой </w:t>
      </w:r>
      <w:proofErr w:type="spellStart"/>
      <w:r>
        <w:t>межповерочный</w:t>
      </w:r>
      <w:proofErr w:type="spellEnd"/>
      <w:r>
        <w:t xml:space="preserve"> интервал. На практике случается, что УК или ТСЖ по ошибке либо по вине ответственных лиц пропускают срок поверки того или иного прибора, </w:t>
      </w:r>
      <w:proofErr w:type="gramStart"/>
      <w:r>
        <w:t>например</w:t>
      </w:r>
      <w:proofErr w:type="gramEnd"/>
      <w:r>
        <w:t xml:space="preserve"> датчика. Показания узла учета продолжают передаваться РСО, а последняя, в свою очередь, принимает их без каких-либо замечаний и использует при выставлении счетов-фактур. Спустя некоторое время обнаруживается, что срок поверки на прибор закончился. Означает ли это, что узел учета вышел из строя? С какого момента? Вправе ли РСО произвести перерасчет за предыдущие месяцы - начиная с даты истечения срока поверки прибора? Каковы последствия последующей успешной поверки прибора учета, поверка которого ранее была просрочена?</w:t>
      </w:r>
    </w:p>
    <w:p w:rsidR="0067619F" w:rsidRDefault="0067619F" w:rsidP="00BA21D2">
      <w:pPr>
        <w:pStyle w:val="ConsPlusNormal"/>
        <w:jc w:val="both"/>
      </w:pPr>
    </w:p>
    <w:p w:rsidR="0067619F" w:rsidRDefault="0067619F" w:rsidP="00BA21D2">
      <w:pPr>
        <w:pStyle w:val="ConsPlusTitle"/>
        <w:jc w:val="center"/>
        <w:outlineLvl w:val="0"/>
      </w:pPr>
      <w:r>
        <w:t>Истечение срока поверки - то же, что и выход из строя,</w:t>
      </w:r>
    </w:p>
    <w:p w:rsidR="0067619F" w:rsidRDefault="0067619F" w:rsidP="00BA21D2">
      <w:pPr>
        <w:pStyle w:val="ConsPlusTitle"/>
        <w:jc w:val="center"/>
      </w:pPr>
      <w:r>
        <w:t>но только с момента оформления акта</w:t>
      </w:r>
    </w:p>
    <w:p w:rsidR="0067619F" w:rsidRDefault="0067619F" w:rsidP="00BA21D2">
      <w:pPr>
        <w:pStyle w:val="ConsPlusNormal"/>
        <w:jc w:val="both"/>
      </w:pPr>
    </w:p>
    <w:p w:rsidR="0067619F" w:rsidRDefault="0067619F" w:rsidP="00BA21D2">
      <w:pPr>
        <w:pStyle w:val="ConsPlusNormal"/>
        <w:ind w:firstLine="540"/>
        <w:jc w:val="both"/>
      </w:pPr>
      <w:r>
        <w:t>Прибор учета считается вышедшим из строя в следующих случаях (</w:t>
      </w:r>
      <w:hyperlink r:id="rId93">
        <w:r>
          <w:rPr>
            <w:color w:val="0000FF"/>
          </w:rPr>
          <w:t>п. 18.3</w:t>
        </w:r>
      </w:hyperlink>
      <w:r>
        <w:t xml:space="preserve"> Правил N 124 </w:t>
      </w:r>
      <w:hyperlink w:anchor="P18">
        <w:r>
          <w:rPr>
            <w:color w:val="0000FF"/>
          </w:rPr>
          <w:t>&lt;1&gt;</w:t>
        </w:r>
      </w:hyperlink>
      <w:r>
        <w:t xml:space="preserve">, </w:t>
      </w:r>
      <w:hyperlink r:id="rId94">
        <w:r>
          <w:rPr>
            <w:color w:val="0000FF"/>
          </w:rPr>
          <w:t>п. 81(12)</w:t>
        </w:r>
      </w:hyperlink>
      <w:r>
        <w:t xml:space="preserve"> Правил N 354 </w:t>
      </w:r>
      <w:hyperlink w:anchor="P19">
        <w:r>
          <w:rPr>
            <w:color w:val="0000FF"/>
          </w:rPr>
          <w:t>&lt;2&gt;</w:t>
        </w:r>
      </w:hyperlink>
      <w:r>
        <w:t xml:space="preserve">, </w:t>
      </w:r>
      <w:hyperlink r:id="rId95">
        <w:r>
          <w:rPr>
            <w:color w:val="0000FF"/>
          </w:rPr>
          <w:t>п. 75</w:t>
        </w:r>
      </w:hyperlink>
      <w:r>
        <w:t xml:space="preserve"> Правил N 1034 </w:t>
      </w:r>
      <w:hyperlink w:anchor="P20">
        <w:r>
          <w:rPr>
            <w:color w:val="0000FF"/>
          </w:rPr>
          <w:t>&lt;3&gt;</w:t>
        </w:r>
      </w:hyperlink>
      <w:r>
        <w:t>):</w:t>
      </w:r>
    </w:p>
    <w:p w:rsidR="0067619F" w:rsidRDefault="0067619F" w:rsidP="00BA21D2">
      <w:pPr>
        <w:pStyle w:val="ConsPlusNormal"/>
        <w:ind w:firstLine="540"/>
        <w:jc w:val="both"/>
      </w:pPr>
      <w:r>
        <w:t xml:space="preserve">- </w:t>
      </w:r>
      <w:proofErr w:type="spellStart"/>
      <w:r>
        <w:t>неотображения</w:t>
      </w:r>
      <w:proofErr w:type="spellEnd"/>
      <w:r>
        <w:t xml:space="preserve"> прибором учета результатов измерений;</w:t>
      </w:r>
    </w:p>
    <w:p w:rsidR="0067619F" w:rsidRDefault="0067619F" w:rsidP="00BA21D2">
      <w:pPr>
        <w:pStyle w:val="ConsPlusNormal"/>
        <w:ind w:firstLine="540"/>
        <w:jc w:val="both"/>
      </w:pPr>
      <w:r>
        <w:t>- нарушения контрольных пломб и (или) знаков поверки;</w:t>
      </w:r>
    </w:p>
    <w:p w:rsidR="0067619F" w:rsidRDefault="0067619F" w:rsidP="00BA21D2">
      <w:pPr>
        <w:pStyle w:val="ConsPlusNormal"/>
        <w:ind w:firstLine="540"/>
        <w:jc w:val="both"/>
      </w:pPr>
      <w:r>
        <w:t>- механического повреждения прибора учета;</w:t>
      </w:r>
    </w:p>
    <w:p w:rsidR="0067619F" w:rsidRDefault="0067619F" w:rsidP="00BA21D2">
      <w:pPr>
        <w:pStyle w:val="ConsPlusNormal"/>
        <w:ind w:firstLine="540"/>
        <w:jc w:val="both"/>
      </w:pPr>
      <w:r>
        <w:t>- превышения допустимой погрешности показаний прибора учета;</w:t>
      </w:r>
    </w:p>
    <w:p w:rsidR="0067619F" w:rsidRDefault="0067619F" w:rsidP="00BA21D2">
      <w:pPr>
        <w:pStyle w:val="ConsPlusNormal"/>
        <w:ind w:firstLine="540"/>
        <w:jc w:val="both"/>
      </w:pPr>
      <w:r>
        <w:t>- истечения сроков поверки прибора учета (любого из датчиков);</w:t>
      </w:r>
    </w:p>
    <w:p w:rsidR="0067619F" w:rsidRDefault="0067619F" w:rsidP="00BA21D2">
      <w:pPr>
        <w:pStyle w:val="ConsPlusNormal"/>
        <w:ind w:firstLine="540"/>
        <w:jc w:val="both"/>
      </w:pPr>
      <w:r>
        <w:t>- наличия признаков несанкционированного вмешательства в работу прибора учета.</w:t>
      </w:r>
    </w:p>
    <w:p w:rsidR="0067619F" w:rsidRDefault="0067619F" w:rsidP="00BA21D2">
      <w:pPr>
        <w:pStyle w:val="ConsPlusNormal"/>
        <w:ind w:firstLine="540"/>
        <w:jc w:val="both"/>
      </w:pPr>
      <w:r>
        <w:t>--------------------------------</w:t>
      </w:r>
    </w:p>
    <w:p w:rsidR="0067619F" w:rsidRDefault="0067619F" w:rsidP="00BA21D2">
      <w:pPr>
        <w:pStyle w:val="ConsPlusNormal"/>
        <w:ind w:firstLine="540"/>
        <w:jc w:val="both"/>
      </w:pPr>
      <w:bookmarkStart w:id="4" w:name="P18"/>
      <w:bookmarkEnd w:id="4"/>
      <w:r>
        <w:t xml:space="preserve">&lt;1&gt; </w:t>
      </w:r>
      <w:hyperlink r:id="rId96">
        <w:r>
          <w:rPr>
            <w:color w:val="0000FF"/>
          </w:rPr>
          <w:t>Правила</w:t>
        </w:r>
      </w:hyperlink>
      <w:r>
        <w:t xml:space="preserve">, обязательные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w:t>
      </w:r>
      <w:proofErr w:type="spellStart"/>
      <w:r>
        <w:t>ресурсоснабжающими</w:t>
      </w:r>
      <w:proofErr w:type="spellEnd"/>
      <w:r>
        <w:t xml:space="preserve"> организациями, утв. Постановлением Правительства РФ от 14.02.2012 N 124.</w:t>
      </w:r>
    </w:p>
    <w:p w:rsidR="0067619F" w:rsidRDefault="0067619F" w:rsidP="00BA21D2">
      <w:pPr>
        <w:pStyle w:val="ConsPlusNormal"/>
        <w:ind w:firstLine="540"/>
        <w:jc w:val="both"/>
      </w:pPr>
      <w:bookmarkStart w:id="5" w:name="P19"/>
      <w:bookmarkEnd w:id="5"/>
      <w:r>
        <w:t xml:space="preserve">&lt;2&gt; </w:t>
      </w:r>
      <w:hyperlink r:id="rId97">
        <w:r>
          <w:rPr>
            <w:color w:val="0000FF"/>
          </w:rPr>
          <w:t>Правила</w:t>
        </w:r>
      </w:hyperlink>
      <w:r>
        <w:t xml:space="preserve"> предоставления коммунальных услуг собственникам и пользователям помещений в многоквартирных домах и жилых домов, утв. Постановлением Правительства РФ от 06.05.2011 N 354.</w:t>
      </w:r>
    </w:p>
    <w:p w:rsidR="0067619F" w:rsidRDefault="0067619F" w:rsidP="00BA21D2">
      <w:pPr>
        <w:pStyle w:val="ConsPlusNormal"/>
        <w:ind w:firstLine="540"/>
        <w:jc w:val="both"/>
      </w:pPr>
      <w:bookmarkStart w:id="6" w:name="P20"/>
      <w:bookmarkEnd w:id="6"/>
      <w:r>
        <w:t xml:space="preserve">&lt;3&gt; </w:t>
      </w:r>
      <w:hyperlink r:id="rId98">
        <w:r>
          <w:rPr>
            <w:color w:val="0000FF"/>
          </w:rPr>
          <w:t>Правила</w:t>
        </w:r>
      </w:hyperlink>
      <w:r>
        <w:t xml:space="preserve"> коммерческого учета тепловой энергии, теплоносителя, утв. Постановлением Правительства РФ от 18.11.2013 N 1034.</w:t>
      </w:r>
    </w:p>
    <w:p w:rsidR="0067619F" w:rsidRDefault="0067619F" w:rsidP="00BA21D2">
      <w:pPr>
        <w:pStyle w:val="ConsPlusNormal"/>
        <w:jc w:val="both"/>
      </w:pPr>
    </w:p>
    <w:p w:rsidR="0067619F" w:rsidRDefault="0067619F" w:rsidP="00BA21D2">
      <w:pPr>
        <w:pStyle w:val="ConsPlusNormal"/>
        <w:ind w:firstLine="540"/>
        <w:jc w:val="both"/>
      </w:pPr>
      <w:r>
        <w:t>Ввод узла учета в эксплуатацию, проверка его функционирования, работоспособности средств измерений, а также выход узла из строя - все это в обязательном порядке актируется с участием РСО и потребителя (УК, ТСЖ, ЖСК).</w:t>
      </w:r>
    </w:p>
    <w:p w:rsidR="0067619F" w:rsidRDefault="0067619F" w:rsidP="00BA21D2">
      <w:pPr>
        <w:pStyle w:val="ConsPlusNormal"/>
        <w:ind w:firstLine="540"/>
        <w:jc w:val="both"/>
      </w:pPr>
      <w:r>
        <w:t>Узел учета считается пригодным для коммерческого учета тепловой энергии, теплоносителя с даты подписания акта ввода в эксплуатацию (</w:t>
      </w:r>
      <w:hyperlink r:id="rId99">
        <w:r>
          <w:rPr>
            <w:color w:val="0000FF"/>
          </w:rPr>
          <w:t>п. 58</w:t>
        </w:r>
      </w:hyperlink>
      <w:r>
        <w:t xml:space="preserve">, </w:t>
      </w:r>
      <w:hyperlink r:id="rId100">
        <w:r>
          <w:rPr>
            <w:color w:val="0000FF"/>
          </w:rPr>
          <w:t>68</w:t>
        </w:r>
      </w:hyperlink>
      <w:r>
        <w:t xml:space="preserve"> Правил N 1034). Порядок ввода в эксплуатацию узла учета, установленного у потребителя, регламентирован </w:t>
      </w:r>
      <w:hyperlink r:id="rId101">
        <w:r>
          <w:rPr>
            <w:color w:val="0000FF"/>
          </w:rPr>
          <w:t>п. 62</w:t>
        </w:r>
      </w:hyperlink>
      <w:r>
        <w:t xml:space="preserve"> - </w:t>
      </w:r>
      <w:hyperlink r:id="rId102">
        <w:r>
          <w:rPr>
            <w:color w:val="0000FF"/>
          </w:rPr>
          <w:t>72</w:t>
        </w:r>
      </w:hyperlink>
      <w:r>
        <w:t xml:space="preserve"> Правил N 1034. Ввод в эксплуатацию узла учета осуществляется комиссией, создаваемой УК (ТСЖ, ЖСК) с участием РСО. Документы для ввода узла учета в эксплуатацию представляются в РСО для рассмотрения не менее чем за 10 рабочих дней до предполагаемого дня ввода в эксплуатацию. При приемке узла учета в числе прочего проверяется наличие паспортов, свидетельств о поверке средств измерений, заводских пломб и клейм. При подписании акта о вводе в эксплуатацию узел учета пломбируется. В случае наличия у членов комиссии замечаний к узлу учета и выявления недостатков, препятствующих его нормальному функционированию, узел учета считается непригодным для коммерческого учета тепловой энергии, теплоносителя. В этом случае составляется акт, в котором приводится полный перечень выявленных недостатков и указываются сроки их устранения (</w:t>
      </w:r>
      <w:hyperlink r:id="rId103">
        <w:r>
          <w:rPr>
            <w:color w:val="0000FF"/>
          </w:rPr>
          <w:t>п. 72</w:t>
        </w:r>
      </w:hyperlink>
      <w:r>
        <w:t xml:space="preserve"> Правил N 1034).</w:t>
      </w:r>
    </w:p>
    <w:p w:rsidR="0067619F" w:rsidRDefault="0067619F" w:rsidP="00BA21D2">
      <w:pPr>
        <w:pStyle w:val="ConsPlusNormal"/>
        <w:ind w:firstLine="540"/>
        <w:jc w:val="both"/>
      </w:pPr>
      <w:r>
        <w:t>Перед каждым отопительным периодом и после очередной поверки или ремонта приборов учета осуществляется проверка готовности узла учета к эксплуатации, о чем составляется акт периодической проверки узла учета (</w:t>
      </w:r>
      <w:hyperlink r:id="rId104">
        <w:r>
          <w:rPr>
            <w:color w:val="0000FF"/>
          </w:rPr>
          <w:t>п. 73</w:t>
        </w:r>
      </w:hyperlink>
      <w:r>
        <w:t xml:space="preserve"> Правил N 1034). Как минимум 1 раз в год в ходе проверки узла учета (оформляемого актом) проверяется его работоспособность, в том числе наличие пломб, срок действия поверки (</w:t>
      </w:r>
      <w:hyperlink r:id="rId105">
        <w:r>
          <w:rPr>
            <w:color w:val="0000FF"/>
          </w:rPr>
          <w:t>п. 91</w:t>
        </w:r>
      </w:hyperlink>
      <w:r>
        <w:t xml:space="preserve">, </w:t>
      </w:r>
      <w:hyperlink r:id="rId106">
        <w:r>
          <w:rPr>
            <w:color w:val="0000FF"/>
          </w:rPr>
          <w:t>92</w:t>
        </w:r>
      </w:hyperlink>
      <w:r>
        <w:t xml:space="preserve"> Правил N 1034).</w:t>
      </w:r>
    </w:p>
    <w:p w:rsidR="0067619F" w:rsidRDefault="0067619F" w:rsidP="00BA21D2">
      <w:pPr>
        <w:pStyle w:val="ConsPlusNormal"/>
        <w:ind w:firstLine="540"/>
        <w:jc w:val="both"/>
      </w:pPr>
      <w:r>
        <w:t xml:space="preserve">Кроме того, в любой момент при наличии сомнений в достоверности показаний приборов учета РСО вправе </w:t>
      </w:r>
      <w:r>
        <w:lastRenderedPageBreak/>
        <w:t>инициировать проверку функционирования узла учета с оформлением соответствующего акта (</w:t>
      </w:r>
      <w:hyperlink r:id="rId107">
        <w:r>
          <w:rPr>
            <w:color w:val="0000FF"/>
          </w:rPr>
          <w:t>п. 83</w:t>
        </w:r>
      </w:hyperlink>
      <w:r>
        <w:t xml:space="preserve"> Правил N 1034).</w:t>
      </w:r>
    </w:p>
    <w:p w:rsidR="0067619F" w:rsidRDefault="0067619F" w:rsidP="00BA21D2">
      <w:pPr>
        <w:pStyle w:val="ConsPlusNormal"/>
        <w:ind w:firstLine="540"/>
        <w:jc w:val="both"/>
      </w:pPr>
      <w:r>
        <w:t>Если же РСО своевременно не выявила истечение поверки любого из средств измерений, входящих в состав общедомового прибора учета, то оформить акт о выявленных недостатках (выходе из строя ОДПУ) задним числом она не вправе. А это означает, что применять в отношении МКД расчетный способ потребления тепловой энергии и ГВС возможно только с даты оформления соответствующего акта.</w:t>
      </w:r>
    </w:p>
    <w:p w:rsidR="0067619F" w:rsidRDefault="0067619F" w:rsidP="00BA21D2">
      <w:pPr>
        <w:pStyle w:val="ConsPlusNormal"/>
        <w:jc w:val="both"/>
      </w:pPr>
    </w:p>
    <w:p w:rsidR="0067619F" w:rsidRDefault="0067619F" w:rsidP="00BA21D2">
      <w:pPr>
        <w:pStyle w:val="ConsPlusNormal"/>
        <w:ind w:firstLine="540"/>
        <w:jc w:val="both"/>
      </w:pPr>
      <w:r>
        <w:t>Ключевой вывод. Применять в отношении МКД расчетный способ потребления тепловой энергии и ГВС можно только с даты оформления соответствующего акта.</w:t>
      </w:r>
    </w:p>
    <w:p w:rsidR="0067619F" w:rsidRDefault="0067619F" w:rsidP="00BA21D2">
      <w:pPr>
        <w:pStyle w:val="ConsPlusNormal"/>
        <w:jc w:val="both"/>
      </w:pPr>
    </w:p>
    <w:p w:rsidR="0067619F" w:rsidRDefault="0067619F" w:rsidP="00BA21D2">
      <w:pPr>
        <w:pStyle w:val="ConsPlusNormal"/>
        <w:ind w:firstLine="540"/>
        <w:jc w:val="both"/>
      </w:pPr>
      <w:r>
        <w:t xml:space="preserve">Судебный акт, подтверждающий сказанное, - </w:t>
      </w:r>
      <w:hyperlink r:id="rId108">
        <w:r>
          <w:rPr>
            <w:color w:val="0000FF"/>
          </w:rPr>
          <w:t>Постановление</w:t>
        </w:r>
      </w:hyperlink>
      <w:r>
        <w:t xml:space="preserve"> АС УО от 29.09.2021 N Ф09-6454/21 по делу N А71-5203/2020.</w:t>
      </w:r>
    </w:p>
    <w:p w:rsidR="0067619F" w:rsidRDefault="0067619F" w:rsidP="00BA21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20"/>
        <w:gridCol w:w="2835"/>
        <w:gridCol w:w="3685"/>
      </w:tblGrid>
      <w:tr w:rsidR="0067619F" w:rsidTr="00D23E26">
        <w:tc>
          <w:tcPr>
            <w:tcW w:w="4820" w:type="dxa"/>
            <w:tcBorders>
              <w:left w:val="nil"/>
            </w:tcBorders>
            <w:vAlign w:val="center"/>
          </w:tcPr>
          <w:p w:rsidR="0067619F" w:rsidRDefault="0067619F" w:rsidP="00BA21D2">
            <w:pPr>
              <w:pStyle w:val="ConsPlusNormal"/>
              <w:jc w:val="center"/>
            </w:pPr>
            <w:r>
              <w:t>Обстоятельства дела</w:t>
            </w:r>
          </w:p>
        </w:tc>
        <w:tc>
          <w:tcPr>
            <w:tcW w:w="2835" w:type="dxa"/>
            <w:vAlign w:val="center"/>
          </w:tcPr>
          <w:p w:rsidR="0067619F" w:rsidRDefault="0067619F" w:rsidP="00BA21D2">
            <w:pPr>
              <w:pStyle w:val="ConsPlusNormal"/>
              <w:jc w:val="center"/>
            </w:pPr>
            <w:r>
              <w:t>Позиция РСО</w:t>
            </w:r>
          </w:p>
        </w:tc>
        <w:tc>
          <w:tcPr>
            <w:tcW w:w="3685" w:type="dxa"/>
            <w:tcBorders>
              <w:right w:val="nil"/>
            </w:tcBorders>
            <w:vAlign w:val="center"/>
          </w:tcPr>
          <w:p w:rsidR="0067619F" w:rsidRDefault="0067619F" w:rsidP="00BA21D2">
            <w:pPr>
              <w:pStyle w:val="ConsPlusNormal"/>
              <w:jc w:val="center"/>
            </w:pPr>
            <w:r>
              <w:t>Позиция судов трех инстанций</w:t>
            </w:r>
          </w:p>
        </w:tc>
      </w:tr>
      <w:tr w:rsidR="0067619F" w:rsidTr="00D23E26">
        <w:tc>
          <w:tcPr>
            <w:tcW w:w="4820" w:type="dxa"/>
            <w:tcBorders>
              <w:left w:val="nil"/>
            </w:tcBorders>
          </w:tcPr>
          <w:p w:rsidR="0067619F" w:rsidRDefault="0067619F" w:rsidP="00BA21D2">
            <w:pPr>
              <w:pStyle w:val="ConsPlusNormal"/>
              <w:jc w:val="both"/>
            </w:pPr>
            <w:r>
              <w:t>Срок поверки ОДПУ истек 07.04.2019, а акт о выявленных недостатках узла учета тепловой энергии оформлен 09.09.2019. Данным актом ОДПУ признан непригодным к учету в связи с истекшим сроком поверки</w:t>
            </w:r>
          </w:p>
        </w:tc>
        <w:tc>
          <w:tcPr>
            <w:tcW w:w="2835" w:type="dxa"/>
          </w:tcPr>
          <w:p w:rsidR="0067619F" w:rsidRDefault="0067619F" w:rsidP="00BA21D2">
            <w:pPr>
              <w:pStyle w:val="ConsPlusNormal"/>
              <w:jc w:val="both"/>
            </w:pPr>
            <w:r>
              <w:t>Расчетный способ определения размера платы за тепловую энергию должен применяться с момента выхода ОДПУ из строя, а не оформления акта</w:t>
            </w:r>
          </w:p>
        </w:tc>
        <w:tc>
          <w:tcPr>
            <w:tcW w:w="3685" w:type="dxa"/>
            <w:tcBorders>
              <w:right w:val="nil"/>
            </w:tcBorders>
          </w:tcPr>
          <w:p w:rsidR="0067619F" w:rsidRDefault="0067619F" w:rsidP="00BA21D2">
            <w:pPr>
              <w:pStyle w:val="ConsPlusNormal"/>
              <w:jc w:val="both"/>
            </w:pPr>
            <w:r>
              <w:t>Прибор учета признан бракованным только с 09.09.2019. Оснований для определения объема тепловой энергии расчетным методом до сентября 2019 года не имелось</w:t>
            </w:r>
          </w:p>
        </w:tc>
      </w:tr>
    </w:tbl>
    <w:p w:rsidR="0067619F" w:rsidRDefault="0067619F" w:rsidP="00BA21D2">
      <w:pPr>
        <w:pStyle w:val="ConsPlusNormal"/>
        <w:jc w:val="both"/>
      </w:pPr>
    </w:p>
    <w:p w:rsidR="0067619F" w:rsidRDefault="0067619F" w:rsidP="00BA21D2">
      <w:pPr>
        <w:pStyle w:val="ConsPlusNormal"/>
        <w:ind w:firstLine="540"/>
        <w:jc w:val="both"/>
      </w:pPr>
      <w:r>
        <w:t xml:space="preserve">Кроме того, РСО не вправе применять расчетный способ определения количества потребленной тепловой энергии до даты составления акта о выходе ОДПУ из строя, поскольку управляющая компания только посредник между РСО и потребителями и поэтому должна оплачивать коммунальные ресурсы в том объеме, в котором их должны оплатить в совокупности конечные потребители по установленным для них правилам </w:t>
      </w:r>
      <w:hyperlink w:anchor="P41">
        <w:r>
          <w:rPr>
            <w:color w:val="0000FF"/>
          </w:rPr>
          <w:t>&lt;4&gt;</w:t>
        </w:r>
      </w:hyperlink>
      <w:r>
        <w:t>.</w:t>
      </w:r>
    </w:p>
    <w:p w:rsidR="0067619F" w:rsidRDefault="0067619F" w:rsidP="00BA21D2">
      <w:pPr>
        <w:pStyle w:val="ConsPlusNormal"/>
        <w:ind w:firstLine="540"/>
        <w:jc w:val="both"/>
      </w:pPr>
      <w:r>
        <w:t>--------------------------------</w:t>
      </w:r>
    </w:p>
    <w:p w:rsidR="0067619F" w:rsidRDefault="0067619F" w:rsidP="00BA21D2">
      <w:pPr>
        <w:pStyle w:val="ConsPlusNormal"/>
        <w:ind w:firstLine="540"/>
        <w:jc w:val="both"/>
      </w:pPr>
      <w:bookmarkStart w:id="7" w:name="P41"/>
      <w:bookmarkEnd w:id="7"/>
      <w:r>
        <w:t xml:space="preserve">&lt;4&gt; </w:t>
      </w:r>
      <w:hyperlink r:id="rId109">
        <w:r>
          <w:rPr>
            <w:color w:val="0000FF"/>
          </w:rPr>
          <w:t>Решение</w:t>
        </w:r>
      </w:hyperlink>
      <w:r>
        <w:t xml:space="preserve"> ВС РФ от 08.06.2012 N АКПИ12-604, </w:t>
      </w:r>
      <w:hyperlink r:id="rId110">
        <w:r>
          <w:rPr>
            <w:color w:val="0000FF"/>
          </w:rPr>
          <w:t>Постановление</w:t>
        </w:r>
      </w:hyperlink>
      <w:r>
        <w:t xml:space="preserve"> АС УО от 29.09.2021 N Ф09-6454/21 по делу N А71-5203/2020.</w:t>
      </w:r>
    </w:p>
    <w:p w:rsidR="0067619F" w:rsidRDefault="0067619F" w:rsidP="00BA21D2">
      <w:pPr>
        <w:pStyle w:val="ConsPlusNormal"/>
        <w:jc w:val="both"/>
      </w:pPr>
    </w:p>
    <w:p w:rsidR="0067619F" w:rsidRDefault="0067619F" w:rsidP="00BA21D2">
      <w:pPr>
        <w:pStyle w:val="ConsPlusNormal"/>
        <w:ind w:firstLine="540"/>
        <w:jc w:val="both"/>
      </w:pPr>
      <w:r>
        <w:t>Условия договоров о приобретении коммунальных ресурсов в целях их использования для предоставления коммунальных услуг потребителям определяются с учетом Правил N 354 и иных нормативных правовых актов РФ (</w:t>
      </w:r>
      <w:hyperlink r:id="rId111">
        <w:r>
          <w:rPr>
            <w:color w:val="0000FF"/>
          </w:rPr>
          <w:t>п. 13</w:t>
        </w:r>
      </w:hyperlink>
      <w:r>
        <w:t xml:space="preserve"> Правил N 354).</w:t>
      </w:r>
    </w:p>
    <w:p w:rsidR="0067619F" w:rsidRDefault="0067619F" w:rsidP="00BA21D2">
      <w:pPr>
        <w:pStyle w:val="ConsPlusNormal"/>
        <w:ind w:firstLine="540"/>
        <w:jc w:val="both"/>
      </w:pPr>
      <w:r>
        <w:t xml:space="preserve">Размер платы за коммунальные услуги рассчитывается исходя из объема потребления коммунальных услуг по показаниям приборов учета, а при их отсутствии - исходя из нормативов потребления, утверждаемых органами </w:t>
      </w:r>
      <w:proofErr w:type="spellStart"/>
      <w:r>
        <w:t>госвласти</w:t>
      </w:r>
      <w:proofErr w:type="spellEnd"/>
      <w:r>
        <w:t xml:space="preserve"> субъектов РФ в порядке, установленном Правительством РФ (</w:t>
      </w:r>
      <w:hyperlink r:id="rId112">
        <w:r>
          <w:rPr>
            <w:color w:val="0000FF"/>
          </w:rPr>
          <w:t>ч. 1 ст. 157</w:t>
        </w:r>
      </w:hyperlink>
      <w:r>
        <w:t xml:space="preserve"> ЖК РФ). При оборудовании МКД ОДПУ потребители коммунальных услуг в МКД несут обязательства по оплате коммунальных услуг исходя из показаний этого прибора учета (</w:t>
      </w:r>
      <w:hyperlink r:id="rId113">
        <w:r>
          <w:rPr>
            <w:color w:val="0000FF"/>
          </w:rPr>
          <w:t>п. 42</w:t>
        </w:r>
      </w:hyperlink>
      <w:r>
        <w:t xml:space="preserve"> Правил N 354). Указанными </w:t>
      </w:r>
      <w:hyperlink r:id="rId114">
        <w:r>
          <w:rPr>
            <w:color w:val="0000FF"/>
          </w:rPr>
          <w:t>Правилами</w:t>
        </w:r>
      </w:hyperlink>
      <w:r>
        <w:t xml:space="preserve"> не предусмотрен перерасчет платы за тепловую энергию и ГВС гражданам, проживающим в МКД, после выявления факта истечения срока поверки ОДПУ, если показания такого прибора учета ранее использовались при начислении платы за коммунальные услуги.</w:t>
      </w:r>
    </w:p>
    <w:p w:rsidR="0067619F" w:rsidRDefault="0067619F" w:rsidP="00BA21D2">
      <w:pPr>
        <w:pStyle w:val="ConsPlusNormal"/>
        <w:ind w:firstLine="540"/>
        <w:jc w:val="both"/>
      </w:pPr>
      <w:r>
        <w:t>Таким образом, управляющая компания не вправе осуществлять перерасчет за тепловую энергию собственникам помещений в МКД после выявления факта истечения срока поверки ОДПУ за предшествующие периоды. Следовательно, такого права нет и у РСО в рамках договора с УК.</w:t>
      </w:r>
    </w:p>
    <w:p w:rsidR="0067619F" w:rsidRDefault="0067619F" w:rsidP="00BA21D2">
      <w:pPr>
        <w:pStyle w:val="ConsPlusNormal"/>
        <w:jc w:val="both"/>
      </w:pPr>
    </w:p>
    <w:p w:rsidR="0067619F" w:rsidRDefault="0067619F" w:rsidP="00BA21D2">
      <w:pPr>
        <w:pStyle w:val="ConsPlusTitle"/>
        <w:jc w:val="center"/>
        <w:outlineLvl w:val="0"/>
      </w:pPr>
      <w:r>
        <w:t>Применение расчетного способа</w:t>
      </w:r>
    </w:p>
    <w:p w:rsidR="0067619F" w:rsidRDefault="0067619F" w:rsidP="00BA21D2">
      <w:pPr>
        <w:pStyle w:val="ConsPlusNormal"/>
        <w:jc w:val="both"/>
      </w:pPr>
    </w:p>
    <w:p w:rsidR="0067619F" w:rsidRDefault="0067619F" w:rsidP="00BA21D2">
      <w:pPr>
        <w:pStyle w:val="ConsPlusNormal"/>
        <w:ind w:firstLine="540"/>
        <w:jc w:val="both"/>
      </w:pPr>
      <w:r>
        <w:t xml:space="preserve">С даты оформления акта о выходе из строя ОДПУ (в связи с истечением срока поверки прибора) объем потребления тепловой энергии рассчитывается согласно Правилам </w:t>
      </w:r>
      <w:hyperlink r:id="rId115">
        <w:r>
          <w:rPr>
            <w:color w:val="0000FF"/>
          </w:rPr>
          <w:t>N 354</w:t>
        </w:r>
      </w:hyperlink>
      <w:r>
        <w:t xml:space="preserve"> и </w:t>
      </w:r>
      <w:hyperlink r:id="rId116">
        <w:r>
          <w:rPr>
            <w:color w:val="0000FF"/>
          </w:rPr>
          <w:t>N 124</w:t>
        </w:r>
      </w:hyperlink>
      <w:r>
        <w:t xml:space="preserve"> следующим образом:</w:t>
      </w:r>
    </w:p>
    <w:p w:rsidR="0067619F" w:rsidRDefault="0067619F" w:rsidP="00BA21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5529"/>
        <w:gridCol w:w="3827"/>
      </w:tblGrid>
      <w:tr w:rsidR="0067619F" w:rsidTr="00D23E26">
        <w:tc>
          <w:tcPr>
            <w:tcW w:w="1984" w:type="dxa"/>
            <w:tcBorders>
              <w:left w:val="nil"/>
            </w:tcBorders>
            <w:vAlign w:val="center"/>
          </w:tcPr>
          <w:p w:rsidR="0067619F" w:rsidRDefault="0067619F" w:rsidP="00BA21D2">
            <w:pPr>
              <w:pStyle w:val="ConsPlusNormal"/>
              <w:jc w:val="center"/>
            </w:pPr>
            <w:r>
              <w:t>Коммунальный ресурс</w:t>
            </w:r>
          </w:p>
        </w:tc>
        <w:tc>
          <w:tcPr>
            <w:tcW w:w="5529" w:type="dxa"/>
            <w:vAlign w:val="center"/>
          </w:tcPr>
          <w:p w:rsidR="0067619F" w:rsidRDefault="0067619F" w:rsidP="00BA21D2">
            <w:pPr>
              <w:pStyle w:val="ConsPlusNormal"/>
              <w:jc w:val="center"/>
            </w:pPr>
            <w:r>
              <w:t>Если ОДПУ работал более 3 месяцев (для отопления - более 3 месяцев отопительного периода)</w:t>
            </w:r>
          </w:p>
        </w:tc>
        <w:tc>
          <w:tcPr>
            <w:tcW w:w="3827" w:type="dxa"/>
            <w:tcBorders>
              <w:right w:val="nil"/>
            </w:tcBorders>
            <w:vAlign w:val="center"/>
          </w:tcPr>
          <w:p w:rsidR="0067619F" w:rsidRDefault="0067619F" w:rsidP="00BA21D2">
            <w:pPr>
              <w:pStyle w:val="ConsPlusNormal"/>
              <w:jc w:val="center"/>
            </w:pPr>
            <w:r>
              <w:t>Если ОДПУ работал менее 3 месяцев (для отопления - менее 3 месяцев отопительного периода), а также по истечении 3 месяцев после выхода ОДПУ из строя</w:t>
            </w:r>
          </w:p>
        </w:tc>
      </w:tr>
      <w:tr w:rsidR="0067619F" w:rsidTr="00D23E26">
        <w:tc>
          <w:tcPr>
            <w:tcW w:w="1984" w:type="dxa"/>
            <w:tcBorders>
              <w:left w:val="nil"/>
            </w:tcBorders>
          </w:tcPr>
          <w:p w:rsidR="0067619F" w:rsidRDefault="0067619F" w:rsidP="00BA21D2">
            <w:pPr>
              <w:pStyle w:val="ConsPlusNormal"/>
            </w:pPr>
            <w:r>
              <w:t>Отопление</w:t>
            </w:r>
          </w:p>
        </w:tc>
        <w:tc>
          <w:tcPr>
            <w:tcW w:w="5529" w:type="dxa"/>
          </w:tcPr>
          <w:p w:rsidR="0067619F" w:rsidRDefault="0067619F" w:rsidP="00BA21D2">
            <w:pPr>
              <w:pStyle w:val="ConsPlusNormal"/>
              <w:jc w:val="both"/>
            </w:pPr>
            <w:r>
              <w:t xml:space="preserve">В течение 3 месяцев после выхода из строя ОДПУ объем тепловой энергии определяется по формуле, приведенной в </w:t>
            </w:r>
            <w:hyperlink r:id="rId117">
              <w:proofErr w:type="spellStart"/>
              <w:r>
                <w:rPr>
                  <w:color w:val="0000FF"/>
                </w:rPr>
                <w:t>пп</w:t>
              </w:r>
              <w:proofErr w:type="spellEnd"/>
              <w:r>
                <w:rPr>
                  <w:color w:val="0000FF"/>
                </w:rPr>
                <w:t>. "в" п. 21</w:t>
              </w:r>
            </w:hyperlink>
            <w:r>
              <w:t xml:space="preserve"> Правил N 124, с учетом </w:t>
            </w:r>
            <w:hyperlink r:id="rId118">
              <w:r>
                <w:rPr>
                  <w:color w:val="0000FF"/>
                </w:rPr>
                <w:t>п. 59.1</w:t>
              </w:r>
            </w:hyperlink>
            <w:r>
              <w:t xml:space="preserve"> Правил N 354. При расчете учитываются в том числе:</w:t>
            </w:r>
          </w:p>
          <w:p w:rsidR="0067619F" w:rsidRDefault="0067619F" w:rsidP="00BA21D2">
            <w:pPr>
              <w:pStyle w:val="ConsPlusNormal"/>
              <w:jc w:val="both"/>
            </w:pPr>
            <w:r>
              <w:t xml:space="preserve">- среднемесячное потребление тепловой энергии в </w:t>
            </w:r>
            <w:r>
              <w:lastRenderedPageBreak/>
              <w:t>помещениях МКД;</w:t>
            </w:r>
          </w:p>
          <w:p w:rsidR="0067619F" w:rsidRDefault="0067619F" w:rsidP="00BA21D2">
            <w:pPr>
              <w:pStyle w:val="ConsPlusNormal"/>
              <w:jc w:val="both"/>
            </w:pPr>
            <w:r>
              <w:t>- объем потребления по показаниям ИПУ тепловой энергии (при наличии таковых);</w:t>
            </w:r>
          </w:p>
          <w:p w:rsidR="0067619F" w:rsidRDefault="0067619F" w:rsidP="00BA21D2">
            <w:pPr>
              <w:pStyle w:val="ConsPlusNormal"/>
              <w:jc w:val="both"/>
            </w:pPr>
            <w:r>
              <w:t>- объем потребления тепловой энергии на ОДН, который исчисляется исходя из среднемесячного объема тепловой энергии по показаниям ОДПУ за отопительный период</w:t>
            </w:r>
          </w:p>
        </w:tc>
        <w:tc>
          <w:tcPr>
            <w:tcW w:w="3827" w:type="dxa"/>
            <w:tcBorders>
              <w:right w:val="nil"/>
            </w:tcBorders>
          </w:tcPr>
          <w:p w:rsidR="0067619F" w:rsidRDefault="0067619F" w:rsidP="00BA21D2">
            <w:pPr>
              <w:pStyle w:val="ConsPlusNormal"/>
              <w:jc w:val="both"/>
            </w:pPr>
            <w:r>
              <w:lastRenderedPageBreak/>
              <w:t xml:space="preserve">Объем тепловой энергии рассчитывается по формуле, приведенной в </w:t>
            </w:r>
            <w:hyperlink r:id="rId119">
              <w:proofErr w:type="spellStart"/>
              <w:r>
                <w:rPr>
                  <w:color w:val="0000FF"/>
                </w:rPr>
                <w:t>пп</w:t>
              </w:r>
              <w:proofErr w:type="spellEnd"/>
              <w:r>
                <w:rPr>
                  <w:color w:val="0000FF"/>
                </w:rPr>
                <w:t>. "в (1)" п. 21</w:t>
              </w:r>
            </w:hyperlink>
            <w:r>
              <w:t xml:space="preserve"> Правил N 124. При расчете учитываются нормативы потребления тепловой </w:t>
            </w:r>
            <w:r>
              <w:lastRenderedPageBreak/>
              <w:t>энергии и площади помещений МКД</w:t>
            </w:r>
          </w:p>
        </w:tc>
      </w:tr>
      <w:tr w:rsidR="0067619F" w:rsidTr="00D23E26">
        <w:tc>
          <w:tcPr>
            <w:tcW w:w="1984" w:type="dxa"/>
            <w:tcBorders>
              <w:left w:val="nil"/>
            </w:tcBorders>
          </w:tcPr>
          <w:p w:rsidR="0067619F" w:rsidRDefault="0067619F" w:rsidP="00BA21D2">
            <w:pPr>
              <w:pStyle w:val="ConsPlusNormal"/>
            </w:pPr>
            <w:r>
              <w:lastRenderedPageBreak/>
              <w:t>ГВС</w:t>
            </w:r>
          </w:p>
        </w:tc>
        <w:tc>
          <w:tcPr>
            <w:tcW w:w="5529" w:type="dxa"/>
          </w:tcPr>
          <w:p w:rsidR="0067619F" w:rsidRDefault="0067619F" w:rsidP="00BA21D2">
            <w:pPr>
              <w:pStyle w:val="ConsPlusNormal"/>
              <w:jc w:val="both"/>
            </w:pPr>
            <w:r>
              <w:t xml:space="preserve">В течение 3 месяцев после выхода из строя ОДПУ объем горячей воды определяется по формуле, приведенной в </w:t>
            </w:r>
            <w:hyperlink r:id="rId120">
              <w:proofErr w:type="spellStart"/>
              <w:r>
                <w:rPr>
                  <w:color w:val="0000FF"/>
                </w:rPr>
                <w:t>пп</w:t>
              </w:r>
              <w:proofErr w:type="spellEnd"/>
              <w:r>
                <w:rPr>
                  <w:color w:val="0000FF"/>
                </w:rPr>
                <w:t>. "в" п. 21</w:t>
              </w:r>
            </w:hyperlink>
            <w:r>
              <w:t xml:space="preserve"> Правил N 124, с учетом </w:t>
            </w:r>
            <w:hyperlink r:id="rId121">
              <w:r>
                <w:rPr>
                  <w:color w:val="0000FF"/>
                </w:rPr>
                <w:t>п. 59.1</w:t>
              </w:r>
            </w:hyperlink>
            <w:r>
              <w:t xml:space="preserve"> Правил N 354. При расчете учитываются в том числе:</w:t>
            </w:r>
          </w:p>
          <w:p w:rsidR="0067619F" w:rsidRDefault="0067619F" w:rsidP="00BA21D2">
            <w:pPr>
              <w:pStyle w:val="ConsPlusNormal"/>
              <w:jc w:val="both"/>
            </w:pPr>
            <w:r>
              <w:t>- среднемесячное потребление ГВС в помещениях МКД;</w:t>
            </w:r>
          </w:p>
          <w:p w:rsidR="0067619F" w:rsidRDefault="0067619F" w:rsidP="00BA21D2">
            <w:pPr>
              <w:pStyle w:val="ConsPlusNormal"/>
              <w:jc w:val="both"/>
            </w:pPr>
            <w:r>
              <w:t>- объем потребления ГВС по показаниям ИПУ;</w:t>
            </w:r>
          </w:p>
          <w:p w:rsidR="0067619F" w:rsidRDefault="0067619F" w:rsidP="00BA21D2">
            <w:pPr>
              <w:pStyle w:val="ConsPlusNormal"/>
              <w:jc w:val="both"/>
            </w:pPr>
            <w:r>
              <w:t>- объем потребления ГВС на ОДН, который исчисляется исходя из среднемесячного объема ГВС по показаниям ОДПУ за период не менее 6 месяцев (или за фактический период работы ОДПУ, но не менее 3 месяцев)</w:t>
            </w:r>
          </w:p>
        </w:tc>
        <w:tc>
          <w:tcPr>
            <w:tcW w:w="3827" w:type="dxa"/>
            <w:tcBorders>
              <w:right w:val="nil"/>
            </w:tcBorders>
          </w:tcPr>
          <w:p w:rsidR="0067619F" w:rsidRDefault="0067619F" w:rsidP="00BA21D2">
            <w:pPr>
              <w:pStyle w:val="ConsPlusNormal"/>
              <w:jc w:val="both"/>
            </w:pPr>
            <w:r>
              <w:t xml:space="preserve">Объем ГВС рассчитывается по формуле, приведенной в </w:t>
            </w:r>
            <w:hyperlink r:id="rId122">
              <w:proofErr w:type="spellStart"/>
              <w:r>
                <w:rPr>
                  <w:color w:val="0000FF"/>
                </w:rPr>
                <w:t>пп</w:t>
              </w:r>
              <w:proofErr w:type="spellEnd"/>
              <w:r>
                <w:rPr>
                  <w:color w:val="0000FF"/>
                </w:rPr>
                <w:t>. "в" п. 21</w:t>
              </w:r>
            </w:hyperlink>
            <w:r>
              <w:t xml:space="preserve"> Правил N 124, с учетом </w:t>
            </w:r>
            <w:hyperlink r:id="rId123">
              <w:proofErr w:type="spellStart"/>
              <w:r>
                <w:rPr>
                  <w:color w:val="0000FF"/>
                </w:rPr>
                <w:t>пп</w:t>
              </w:r>
              <w:proofErr w:type="spellEnd"/>
              <w:r>
                <w:rPr>
                  <w:color w:val="0000FF"/>
                </w:rPr>
                <w:t>. "в(2)"</w:t>
              </w:r>
            </w:hyperlink>
            <w:r>
              <w:t xml:space="preserve"> Правил N 124. При расчете учитываются в том числе:</w:t>
            </w:r>
          </w:p>
          <w:p w:rsidR="0067619F" w:rsidRDefault="0067619F" w:rsidP="00BA21D2">
            <w:pPr>
              <w:pStyle w:val="ConsPlusNormal"/>
              <w:jc w:val="both"/>
            </w:pPr>
            <w:r>
              <w:t>- среднемесячное потребление ГВС в помещениях МКД;</w:t>
            </w:r>
          </w:p>
          <w:p w:rsidR="0067619F" w:rsidRDefault="0067619F" w:rsidP="00BA21D2">
            <w:pPr>
              <w:pStyle w:val="ConsPlusNormal"/>
              <w:jc w:val="both"/>
            </w:pPr>
            <w:r>
              <w:t>- объем потребления по показаниям ИПУ;</w:t>
            </w:r>
          </w:p>
          <w:p w:rsidR="0067619F" w:rsidRDefault="0067619F" w:rsidP="00BA21D2">
            <w:pPr>
              <w:pStyle w:val="ConsPlusNormal"/>
              <w:jc w:val="both"/>
            </w:pPr>
            <w:r>
              <w:t>- объем потребления ГВС на ОДН, который исчисляется по нормативам потребления</w:t>
            </w:r>
          </w:p>
        </w:tc>
      </w:tr>
    </w:tbl>
    <w:p w:rsidR="0067619F" w:rsidRDefault="0067619F" w:rsidP="00BA21D2">
      <w:pPr>
        <w:pStyle w:val="ConsPlusNormal"/>
        <w:jc w:val="both"/>
      </w:pPr>
    </w:p>
    <w:p w:rsidR="0067619F" w:rsidRDefault="0067619F" w:rsidP="00BA21D2">
      <w:pPr>
        <w:pStyle w:val="ConsPlusTitle"/>
        <w:jc w:val="center"/>
        <w:outlineLvl w:val="0"/>
      </w:pPr>
      <w:r>
        <w:t>Последствия успешной поверки "просроченного" ОДПУ</w:t>
      </w:r>
    </w:p>
    <w:p w:rsidR="0067619F" w:rsidRDefault="0067619F" w:rsidP="00BA21D2">
      <w:pPr>
        <w:pStyle w:val="ConsPlusNormal"/>
        <w:jc w:val="both"/>
      </w:pPr>
    </w:p>
    <w:p w:rsidR="0067619F" w:rsidRDefault="0067619F" w:rsidP="00BA21D2">
      <w:pPr>
        <w:pStyle w:val="ConsPlusNormal"/>
        <w:ind w:firstLine="540"/>
        <w:jc w:val="both"/>
      </w:pPr>
      <w:r>
        <w:t>Долгое время в судебной практике не было единого подхода к вопросу о том, должен применяться расчетный или приборный способ определения количества коммунального ресурса с даты истечения срока поверки прибора учета и до даты его последующей успешной поверки.</w:t>
      </w:r>
    </w:p>
    <w:p w:rsidR="0067619F" w:rsidRDefault="0067619F" w:rsidP="00BA21D2">
      <w:pPr>
        <w:pStyle w:val="ConsPlusNormal"/>
        <w:ind w:firstLine="540"/>
        <w:jc w:val="both"/>
      </w:pPr>
      <w:r>
        <w:t>Однако в 2020 году Верховный суд сформировал следующую правовую позицию (</w:t>
      </w:r>
      <w:hyperlink r:id="rId124">
        <w:r>
          <w:rPr>
            <w:color w:val="0000FF"/>
          </w:rPr>
          <w:t>п. 25</w:t>
        </w:r>
      </w:hyperlink>
      <w:r>
        <w:t xml:space="preserve"> Обзора судебной практики ВС РФ N 3 (2020), утвержденного Президиумом ВС РФ 25.11.2020, </w:t>
      </w:r>
      <w:hyperlink r:id="rId125">
        <w:r>
          <w:rPr>
            <w:color w:val="0000FF"/>
          </w:rPr>
          <w:t>Определение</w:t>
        </w:r>
      </w:hyperlink>
      <w:r>
        <w:t xml:space="preserve"> Судебной коллегии по экономическим спорам ВС РФ от 24.11.2020 N 310-ЭС20-13165 по делу N А68-1493/2019).</w:t>
      </w:r>
    </w:p>
    <w:p w:rsidR="0067619F" w:rsidRDefault="0067619F" w:rsidP="00BA21D2">
      <w:pPr>
        <w:pStyle w:val="ConsPlusNormal"/>
        <w:ind w:firstLine="540"/>
        <w:jc w:val="both"/>
      </w:pPr>
      <w:r>
        <w:t>Потребитель, пропустивший срок поверки, не лишен возможности представить доказательства, опровергающие пороки учета и необходимость исчисления объема полученного ресурса расчетным способом, поскольку последующее признание прибора учета соответствующим метрологическим требованиям подтверждает достоверность отображаемых им учетных данных на весь период после окончания срока поверки.</w:t>
      </w:r>
    </w:p>
    <w:p w:rsidR="0067619F" w:rsidRDefault="0067619F" w:rsidP="00BA21D2">
      <w:pPr>
        <w:pStyle w:val="ConsPlusNormal"/>
        <w:ind w:firstLine="540"/>
        <w:jc w:val="both"/>
      </w:pPr>
      <w:r>
        <w:t xml:space="preserve">После выхода разъяснений Верховного суда судебная практика унифицировалась (см., например, Постановления Восемнадцатого арбитражного апелляционного суда от 23.06.2021 </w:t>
      </w:r>
      <w:hyperlink r:id="rId126">
        <w:r>
          <w:rPr>
            <w:color w:val="0000FF"/>
          </w:rPr>
          <w:t>N 18АП-7300/2021</w:t>
        </w:r>
      </w:hyperlink>
      <w:r>
        <w:t xml:space="preserve"> по делу N А47-11357/2020, Пятнадцатого арбитражного апелляционного суда от 19.10.2021 </w:t>
      </w:r>
      <w:hyperlink r:id="rId127">
        <w:r>
          <w:rPr>
            <w:color w:val="0000FF"/>
          </w:rPr>
          <w:t>N 15АП-10333/2021</w:t>
        </w:r>
      </w:hyperlink>
      <w:r>
        <w:t xml:space="preserve"> по делу N А32-6036/2019, АС ДВО от 15.12.2020 </w:t>
      </w:r>
      <w:hyperlink r:id="rId128">
        <w:r>
          <w:rPr>
            <w:color w:val="0000FF"/>
          </w:rPr>
          <w:t>N Ф03-4683/2020</w:t>
        </w:r>
      </w:hyperlink>
      <w:r>
        <w:t xml:space="preserve"> по делу А59-7041/2019, Двадцать первого арбитражного апелляционного суда от 21.01.2021 </w:t>
      </w:r>
      <w:hyperlink r:id="rId129">
        <w:r>
          <w:rPr>
            <w:color w:val="0000FF"/>
          </w:rPr>
          <w:t>N 21АП-2961/2020</w:t>
        </w:r>
      </w:hyperlink>
      <w:r>
        <w:t xml:space="preserve"> по делу А83-3217/2020). Из судебной практики, в частности, можно сделать такие выводы.</w:t>
      </w:r>
    </w:p>
    <w:p w:rsidR="0067619F" w:rsidRDefault="0067619F" w:rsidP="00BA21D2">
      <w:pPr>
        <w:pStyle w:val="ConsPlusNormal"/>
        <w:ind w:firstLine="540"/>
        <w:jc w:val="both"/>
      </w:pPr>
      <w:r>
        <w:t>1. Потребитель, пропустивший срок поверки прибора учета, вправе доказывать (в частности, проведением дальнейшей успешной поверки) его пригодность для коммерческого учета. На РСО не может возлагаться обязанность доказать наличие искажения, так как это приведет к освобождению потребителя от установленной законодательством обязанности своевременно проводить поверку прибора учета.</w:t>
      </w:r>
    </w:p>
    <w:p w:rsidR="0067619F" w:rsidRDefault="0067619F" w:rsidP="00BA21D2">
      <w:pPr>
        <w:pStyle w:val="ConsPlusNormal"/>
        <w:ind w:firstLine="540"/>
        <w:jc w:val="both"/>
      </w:pPr>
      <w:r>
        <w:t xml:space="preserve">2. Абоненты обязаны соблюдать установленные законодательством требования по надлежащей эксплуатации, своевременной поверке и извещению о технической неисправности приборов (узлов) учета. Признание за абонентом права на осуществление коммерческого учета потребляемого ресурса с использованием прибора с истекшим </w:t>
      </w:r>
      <w:proofErr w:type="spellStart"/>
      <w:r>
        <w:t>межповерочным</w:t>
      </w:r>
      <w:proofErr w:type="spellEnd"/>
      <w:r>
        <w:t xml:space="preserve"> интервалом (МПИ) при условии последующей успешной поверки этого прибора не может служить основанием для освобождения такого абонента от ответственности (гражданской или административной) за пропуск срока очередной поверки, если его действия (бездействие) подпадают под установленные законом основания для привлечения к такой ответственности. Иначе говоря, если за пропуск срока поверки ОДПУ договором предусмотрены штрафные санкции, то успешная поверка "просроченного" ОДПУ их не отменяет.</w:t>
      </w:r>
    </w:p>
    <w:p w:rsidR="0067619F" w:rsidRDefault="0067619F" w:rsidP="00BA21D2">
      <w:pPr>
        <w:pStyle w:val="ConsPlusNormal"/>
        <w:ind w:firstLine="540"/>
        <w:jc w:val="both"/>
      </w:pPr>
      <w:r>
        <w:t>3. При приемке узла учета РСО получает информацию как о дате государственной поверки установленного у абонента прибора учета, так и о дате его следующей поверки. Если же в течение длительного времени РСО не проверяет состояние приборов учета, принимает от абонента показания прибора учета без замечаний, в том числе по истечении МПИ, это означает, что она как профессиональный участник правоотношений по поставке энергоресурсов не проявляет должной заботливости и осмотрительности в целях недопущения нарушений учета со стороны своего абонента.</w:t>
      </w:r>
    </w:p>
    <w:p w:rsidR="0067619F" w:rsidRDefault="0067619F" w:rsidP="00BA21D2">
      <w:pPr>
        <w:pStyle w:val="ConsPlusNormal"/>
        <w:ind w:firstLine="540"/>
        <w:jc w:val="both"/>
      </w:pPr>
      <w:r>
        <w:t>4. Действия РСО, осуществившей проверку состояния приборов учета спустя длительное время после истечения МПИ и потребовавшей оплатить потребленные коммунальные ресурсы в объеме и порядке, предусмотренных на случай неисправности прибора учета, несмотря на наличие сведений о последующей поверке прибора учета, не могут быть признаны добросовестными, следовательно, не должны пользоваться защитой со стороны суда (</w:t>
      </w:r>
      <w:hyperlink r:id="rId130">
        <w:r>
          <w:rPr>
            <w:color w:val="0000FF"/>
          </w:rPr>
          <w:t>п. 2 ст. 10</w:t>
        </w:r>
      </w:hyperlink>
      <w:r>
        <w:t xml:space="preserve"> ГК РФ).</w:t>
      </w:r>
    </w:p>
    <w:p w:rsidR="0067619F" w:rsidRDefault="0067619F" w:rsidP="00BA21D2">
      <w:pPr>
        <w:pStyle w:val="ConsPlusNormal"/>
        <w:jc w:val="both"/>
      </w:pPr>
    </w:p>
    <w:p w:rsidR="0067619F" w:rsidRDefault="0067619F" w:rsidP="00BA21D2">
      <w:pPr>
        <w:pStyle w:val="ConsPlusNormal"/>
        <w:jc w:val="right"/>
      </w:pPr>
      <w:r>
        <w:t xml:space="preserve">Е.В. </w:t>
      </w:r>
      <w:proofErr w:type="spellStart"/>
      <w:r>
        <w:t>Шоломова</w:t>
      </w:r>
      <w:proofErr w:type="spellEnd"/>
    </w:p>
    <w:p w:rsidR="0067619F" w:rsidRDefault="0067619F" w:rsidP="00BA21D2">
      <w:pPr>
        <w:pStyle w:val="ConsPlusNormal"/>
        <w:jc w:val="right"/>
      </w:pPr>
      <w:r>
        <w:t>Юрист,</w:t>
      </w:r>
    </w:p>
    <w:p w:rsidR="0067619F" w:rsidRDefault="0067619F" w:rsidP="00BA21D2">
      <w:pPr>
        <w:pStyle w:val="ConsPlusNormal"/>
        <w:jc w:val="right"/>
      </w:pPr>
      <w:r>
        <w:t>председатель правления</w:t>
      </w:r>
    </w:p>
    <w:p w:rsidR="0067619F" w:rsidRDefault="0067619F" w:rsidP="00BA21D2">
      <w:pPr>
        <w:pStyle w:val="ConsPlusNormal"/>
        <w:jc w:val="right"/>
      </w:pPr>
      <w:r>
        <w:t>ТСН "Зеленая, 22"</w:t>
      </w:r>
    </w:p>
    <w:p w:rsidR="0067619F" w:rsidRDefault="0067619F" w:rsidP="00BA21D2">
      <w:pPr>
        <w:pStyle w:val="ConsPlusNormal"/>
      </w:pPr>
      <w:r>
        <w:t>Подписано в печать</w:t>
      </w:r>
    </w:p>
    <w:p w:rsidR="0067619F" w:rsidRDefault="0067619F" w:rsidP="00BA21D2">
      <w:pPr>
        <w:pStyle w:val="ConsPlusNormal"/>
      </w:pPr>
      <w:r>
        <w:t>29.12.2021</w:t>
      </w:r>
    </w:p>
    <w:p w:rsidR="0067619F" w:rsidRPr="0067619F" w:rsidRDefault="0067619F" w:rsidP="00BA21D2">
      <w:pPr>
        <w:pStyle w:val="ConsPlusNormal"/>
        <w:pBdr>
          <w:top w:val="single" w:sz="12" w:space="1" w:color="auto"/>
          <w:bottom w:val="single" w:sz="12" w:space="1" w:color="auto"/>
        </w:pBdr>
        <w:jc w:val="both"/>
        <w:rPr>
          <w:sz w:val="2"/>
          <w:szCs w:val="2"/>
        </w:rPr>
      </w:pPr>
    </w:p>
    <w:p w:rsidR="0067619F" w:rsidRDefault="0067619F" w:rsidP="00BA21D2">
      <w:pPr>
        <w:pStyle w:val="ConsPlusNormal"/>
        <w:jc w:val="both"/>
      </w:pPr>
    </w:p>
    <w:p w:rsidR="0067619F" w:rsidRDefault="0067619F" w:rsidP="00BA21D2">
      <w:pPr>
        <w:pStyle w:val="ConsPlusNormal"/>
        <w:jc w:val="both"/>
      </w:pPr>
    </w:p>
    <w:p w:rsidR="007F5CAD" w:rsidRDefault="009702E1" w:rsidP="00BA21D2">
      <w:pPr>
        <w:spacing w:after="0"/>
      </w:pPr>
    </w:p>
    <w:sectPr w:rsidR="007F5CAD" w:rsidSect="00D23E26">
      <w:pgSz w:w="11906" w:h="16838"/>
      <w:pgMar w:top="284" w:right="282"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5143D"/>
    <w:multiLevelType w:val="multilevel"/>
    <w:tmpl w:val="14A2F46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2B65C4"/>
    <w:multiLevelType w:val="multilevel"/>
    <w:tmpl w:val="AE0A548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811A07"/>
    <w:multiLevelType w:val="multilevel"/>
    <w:tmpl w:val="8BE2FC5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E42100"/>
    <w:multiLevelType w:val="multilevel"/>
    <w:tmpl w:val="89A0628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F1E1DF6"/>
    <w:multiLevelType w:val="multilevel"/>
    <w:tmpl w:val="274E3A2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75850A7"/>
    <w:multiLevelType w:val="multilevel"/>
    <w:tmpl w:val="CA56D9F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DE7631F"/>
    <w:multiLevelType w:val="multilevel"/>
    <w:tmpl w:val="CB3E7F5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71438D3"/>
    <w:multiLevelType w:val="multilevel"/>
    <w:tmpl w:val="6380B76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7B021CE"/>
    <w:multiLevelType w:val="multilevel"/>
    <w:tmpl w:val="4A54CA9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B2A40C1"/>
    <w:multiLevelType w:val="multilevel"/>
    <w:tmpl w:val="B642B07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lvlOverride w:ilvl="0">
      <w:startOverride w:val="1"/>
    </w:lvlOverride>
  </w:num>
  <w:num w:numId="2">
    <w:abstractNumId w:val="0"/>
    <w:lvlOverride w:ilvl="0">
      <w:startOverride w:val="1"/>
    </w:lvlOverride>
  </w:num>
  <w:num w:numId="3">
    <w:abstractNumId w:val="8"/>
    <w:lvlOverride w:ilvl="0">
      <w:startOverride w:val="1"/>
    </w:lvlOverride>
  </w:num>
  <w:num w:numId="4">
    <w:abstractNumId w:val="2"/>
    <w:lvlOverride w:ilvl="0">
      <w:startOverride w:val="1"/>
    </w:lvlOverride>
  </w:num>
  <w:num w:numId="5">
    <w:abstractNumId w:val="4"/>
    <w:lvlOverride w:ilvl="0">
      <w:startOverride w:val="1"/>
    </w:lvlOverride>
  </w:num>
  <w:num w:numId="6">
    <w:abstractNumId w:val="5"/>
    <w:lvlOverride w:ilvl="0">
      <w:startOverride w:val="1"/>
    </w:lvlOverride>
  </w:num>
  <w:num w:numId="7">
    <w:abstractNumId w:val="1"/>
    <w:lvlOverride w:ilvl="0">
      <w:startOverride w:val="1"/>
    </w:lvlOverride>
  </w:num>
  <w:num w:numId="8">
    <w:abstractNumId w:val="7"/>
    <w:lvlOverride w:ilvl="0">
      <w:startOverride w:val="1"/>
    </w:lvlOverride>
  </w:num>
  <w:num w:numId="9">
    <w:abstractNumId w:val="6"/>
    <w:lvlOverride w:ilvl="0">
      <w:startOverride w:val="1"/>
    </w:lvlOverride>
  </w:num>
  <w:num w:numId="10">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19F"/>
    <w:rsid w:val="0011149D"/>
    <w:rsid w:val="003263EE"/>
    <w:rsid w:val="004E2A2E"/>
    <w:rsid w:val="0063525A"/>
    <w:rsid w:val="0067619F"/>
    <w:rsid w:val="00700FFA"/>
    <w:rsid w:val="008122B1"/>
    <w:rsid w:val="009702E1"/>
    <w:rsid w:val="00B745E6"/>
    <w:rsid w:val="00BA21D2"/>
    <w:rsid w:val="00D23E26"/>
    <w:rsid w:val="00D84695"/>
    <w:rsid w:val="00DF1E79"/>
    <w:rsid w:val="00E8738E"/>
    <w:rsid w:val="00F36FF9"/>
    <w:rsid w:val="00F92FA2"/>
    <w:rsid w:val="00FA66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4378F"/>
  <w15:chartTrackingRefBased/>
  <w15:docId w15:val="{F84922D0-0596-4EEB-BDDD-2BFD9FCEE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3E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619F"/>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67619F"/>
    <w:pPr>
      <w:widowControl w:val="0"/>
      <w:autoSpaceDE w:val="0"/>
      <w:autoSpaceDN w:val="0"/>
      <w:spacing w:after="0" w:line="240" w:lineRule="auto"/>
    </w:pPr>
    <w:rPr>
      <w:rFonts w:ascii="Calibri" w:eastAsiaTheme="minorEastAsia" w:hAnsi="Calibri" w:cs="Calibri"/>
      <w:b/>
      <w:lang w:eastAsia="ru-RU"/>
    </w:rPr>
  </w:style>
  <w:style w:type="character" w:styleId="a3">
    <w:name w:val="Hyperlink"/>
    <w:basedOn w:val="a0"/>
    <w:uiPriority w:val="99"/>
    <w:unhideWhenUsed/>
    <w:rsid w:val="00D23E26"/>
    <w:rPr>
      <w:color w:val="0563C1" w:themeColor="hyperlink"/>
      <w:u w:val="single"/>
    </w:rPr>
  </w:style>
  <w:style w:type="paragraph" w:styleId="a4">
    <w:name w:val="No Spacing"/>
    <w:uiPriority w:val="1"/>
    <w:qFormat/>
    <w:rsid w:val="00D23E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72114&amp;dst=100209" TargetMode="External"/><Relationship Id="rId21" Type="http://schemas.openxmlformats.org/officeDocument/2006/relationships/hyperlink" Target="https://login.consultant.ru/link/?req=doc&amp;base=PRSSP&amp;n=4471&amp;dst=100025" TargetMode="External"/><Relationship Id="rId42" Type="http://schemas.openxmlformats.org/officeDocument/2006/relationships/hyperlink" Target="https://login.consultant.ru/link/?req=doc&amp;base=ARB&amp;n=647810" TargetMode="External"/><Relationship Id="rId47" Type="http://schemas.openxmlformats.org/officeDocument/2006/relationships/hyperlink" Target="https://login.consultant.ru/link/?req=doc&amp;base=PRSSP&amp;n=4471" TargetMode="External"/><Relationship Id="rId63" Type="http://schemas.openxmlformats.org/officeDocument/2006/relationships/hyperlink" Target="https://login.consultant.ru/link/?req=doc&amp;base=ASVS&amp;n=700153&amp;dst=100112" TargetMode="External"/><Relationship Id="rId68" Type="http://schemas.openxmlformats.org/officeDocument/2006/relationships/hyperlink" Target="https://login.consultant.ru/link/?req=doc&amp;base=RAPS003&amp;n=65199&amp;dst=100085" TargetMode="External"/><Relationship Id="rId84" Type="http://schemas.openxmlformats.org/officeDocument/2006/relationships/hyperlink" Target="https://login.consultant.ru/link/?req=doc&amp;base=PSR&amp;n=80287&amp;dst=1000000001" TargetMode="External"/><Relationship Id="rId89" Type="http://schemas.openxmlformats.org/officeDocument/2006/relationships/hyperlink" Target="https://login.consultant.ru/link/?req=doc&amp;base=ARB&amp;n=633567" TargetMode="External"/><Relationship Id="rId112" Type="http://schemas.openxmlformats.org/officeDocument/2006/relationships/hyperlink" Target="https://login.consultant.ru/link/?req=doc&amp;base=LAW&amp;n=373476&amp;dst=922" TargetMode="External"/><Relationship Id="rId16" Type="http://schemas.openxmlformats.org/officeDocument/2006/relationships/hyperlink" Target="https://login.consultant.ru/link/?req=doc&amp;base=RAPS015&amp;n=220367" TargetMode="External"/><Relationship Id="rId107" Type="http://schemas.openxmlformats.org/officeDocument/2006/relationships/hyperlink" Target="https://login.consultant.ru/link/?req=doc&amp;base=LAW&amp;n=401404&amp;dst=100216" TargetMode="External"/><Relationship Id="rId11" Type="http://schemas.openxmlformats.org/officeDocument/2006/relationships/hyperlink" Target="https://login.consultant.ru/link/?req=doc&amp;base=LAW&amp;n=392661&amp;dst=100935" TargetMode="External"/><Relationship Id="rId32" Type="http://schemas.openxmlformats.org/officeDocument/2006/relationships/hyperlink" Target="https://login.consultant.ru/link/?req=doc&amp;base=AVS&amp;n=101136&amp;dst=100044" TargetMode="External"/><Relationship Id="rId37" Type="http://schemas.openxmlformats.org/officeDocument/2006/relationships/hyperlink" Target="https://login.consultant.ru/link/?req=doc&amp;base=RAPS003&amp;n=57947&amp;dst=100062" TargetMode="External"/><Relationship Id="rId53" Type="http://schemas.openxmlformats.org/officeDocument/2006/relationships/hyperlink" Target="https://login.consultant.ru/link/?req=doc&amp;base=LAW&amp;n=422617&amp;dst=1982" TargetMode="External"/><Relationship Id="rId58" Type="http://schemas.openxmlformats.org/officeDocument/2006/relationships/hyperlink" Target="https://login.consultant.ru/link/?req=doc&amp;base=PRSSP&amp;n=4471&amp;dst=100025" TargetMode="External"/><Relationship Id="rId74" Type="http://schemas.openxmlformats.org/officeDocument/2006/relationships/hyperlink" Target="https://login.consultant.ru/link/?req=doc&amp;base=RAPS003&amp;n=58336&amp;dst=100088" TargetMode="External"/><Relationship Id="rId79" Type="http://schemas.openxmlformats.org/officeDocument/2006/relationships/hyperlink" Target="https://login.consultant.ru/link/?req=doc&amp;base=AVS&amp;n=103832&amp;dst=100028" TargetMode="External"/><Relationship Id="rId102" Type="http://schemas.openxmlformats.org/officeDocument/2006/relationships/hyperlink" Target="https://login.consultant.ru/link/?req=doc&amp;base=LAW&amp;n=401404&amp;dst=100195" TargetMode="External"/><Relationship Id="rId123" Type="http://schemas.openxmlformats.org/officeDocument/2006/relationships/hyperlink" Target="https://login.consultant.ru/link/?req=doc&amp;base=LAW&amp;n=372114&amp;dst=100217" TargetMode="External"/><Relationship Id="rId128" Type="http://schemas.openxmlformats.org/officeDocument/2006/relationships/hyperlink" Target="https://login.consultant.ru/link/?req=doc&amp;base=ADV&amp;n=117100" TargetMode="External"/><Relationship Id="rId5" Type="http://schemas.openxmlformats.org/officeDocument/2006/relationships/hyperlink" Target="http://consultantugra.ru/klientam/goryachaya-liniya/reglament-linii-konsultacij/" TargetMode="External"/><Relationship Id="rId90" Type="http://schemas.openxmlformats.org/officeDocument/2006/relationships/hyperlink" Target="https://login.consultant.ru/link/?req=doc&amp;base=ARB&amp;n=647810" TargetMode="External"/><Relationship Id="rId95" Type="http://schemas.openxmlformats.org/officeDocument/2006/relationships/hyperlink" Target="https://login.consultant.ru/link/?req=doc&amp;base=LAW&amp;n=401404&amp;dst=100200" TargetMode="External"/><Relationship Id="rId22" Type="http://schemas.openxmlformats.org/officeDocument/2006/relationships/hyperlink" Target="https://login.consultant.ru/link/?req=doc&amp;base=CJI&amp;n=117701" TargetMode="External"/><Relationship Id="rId27" Type="http://schemas.openxmlformats.org/officeDocument/2006/relationships/hyperlink" Target="https://login.consultant.ru/link/?req=doc&amp;base=RAPS003&amp;n=59999&amp;dst=100057" TargetMode="External"/><Relationship Id="rId43" Type="http://schemas.openxmlformats.org/officeDocument/2006/relationships/image" Target="media/image1.png"/><Relationship Id="rId48" Type="http://schemas.openxmlformats.org/officeDocument/2006/relationships/hyperlink" Target="https://login.consultant.ru/link/?req=doc&amp;base=LAW&amp;n=377025&amp;dst=100391" TargetMode="External"/><Relationship Id="rId64" Type="http://schemas.openxmlformats.org/officeDocument/2006/relationships/hyperlink" Target="https://login.consultant.ru/link/?req=doc&amp;base=RAPS003&amp;n=59999&amp;dst=100057" TargetMode="External"/><Relationship Id="rId69" Type="http://schemas.openxmlformats.org/officeDocument/2006/relationships/hyperlink" Target="https://login.consultant.ru/link/?req=doc&amp;base=RAPS003&amp;n=64140&amp;dst=100148" TargetMode="External"/><Relationship Id="rId113" Type="http://schemas.openxmlformats.org/officeDocument/2006/relationships/hyperlink" Target="https://login.consultant.ru/link/?req=doc&amp;base=LAW&amp;n=392661&amp;dst=100935" TargetMode="External"/><Relationship Id="rId118" Type="http://schemas.openxmlformats.org/officeDocument/2006/relationships/hyperlink" Target="https://login.consultant.ru/link/?req=doc&amp;base=LAW&amp;n=392661&amp;dst=101073" TargetMode="External"/><Relationship Id="rId80" Type="http://schemas.openxmlformats.org/officeDocument/2006/relationships/hyperlink" Target="https://login.consultant.ru/link/?req=doc&amp;base=PAP&amp;n=39412&amp;dst=100001" TargetMode="External"/><Relationship Id="rId85" Type="http://schemas.openxmlformats.org/officeDocument/2006/relationships/hyperlink" Target="https://login.consultant.ru/link/?req=doc&amp;base=LAW&amp;n=387182&amp;dst=100038" TargetMode="External"/><Relationship Id="rId12" Type="http://schemas.openxmlformats.org/officeDocument/2006/relationships/hyperlink" Target="https://login.consultant.ru/link/?req=doc&amp;base=LAW&amp;n=392661&amp;dst=100031" TargetMode="External"/><Relationship Id="rId17" Type="http://schemas.openxmlformats.org/officeDocument/2006/relationships/hyperlink" Target="https://login.consultant.ru/link/?req=doc&amp;base=ADV&amp;n=117100" TargetMode="External"/><Relationship Id="rId33" Type="http://schemas.openxmlformats.org/officeDocument/2006/relationships/hyperlink" Target="https://login.consultant.ru/link/?req=doc&amp;base=MARB&amp;n=1496994&amp;dst=100025" TargetMode="External"/><Relationship Id="rId38" Type="http://schemas.openxmlformats.org/officeDocument/2006/relationships/hyperlink" Target="https://login.consultant.ru/link/?req=doc&amp;base=AVS&amp;n=99951&amp;dst=100037" TargetMode="External"/><Relationship Id="rId59" Type="http://schemas.openxmlformats.org/officeDocument/2006/relationships/hyperlink" Target="https://login.consultant.ru/link/?req=doc&amp;base=CJI&amp;n=117701" TargetMode="External"/><Relationship Id="rId103" Type="http://schemas.openxmlformats.org/officeDocument/2006/relationships/hyperlink" Target="https://login.consultant.ru/link/?req=doc&amp;base=LAW&amp;n=401404&amp;dst=100195" TargetMode="External"/><Relationship Id="rId108" Type="http://schemas.openxmlformats.org/officeDocument/2006/relationships/hyperlink" Target="https://login.consultant.ru/link/?req=doc&amp;base=AUR&amp;n=231384" TargetMode="External"/><Relationship Id="rId124" Type="http://schemas.openxmlformats.org/officeDocument/2006/relationships/hyperlink" Target="https://login.consultant.ru/link/?req=doc&amp;base=LAW&amp;n=368947&amp;dst=100503" TargetMode="External"/><Relationship Id="rId129" Type="http://schemas.openxmlformats.org/officeDocument/2006/relationships/hyperlink" Target="https://login.consultant.ru/link/?req=doc&amp;base=RAPS021&amp;n=19899" TargetMode="External"/><Relationship Id="rId54" Type="http://schemas.openxmlformats.org/officeDocument/2006/relationships/hyperlink" Target="https://login.consultant.ru/link/?req=doc&amp;base=LAW&amp;n=422617&amp;dst=2087" TargetMode="External"/><Relationship Id="rId70" Type="http://schemas.openxmlformats.org/officeDocument/2006/relationships/hyperlink" Target="https://login.consultant.ru/link/?req=doc&amp;base=AVV&amp;n=104496&amp;dst=100065" TargetMode="External"/><Relationship Id="rId75" Type="http://schemas.openxmlformats.org/officeDocument/2006/relationships/hyperlink" Target="https://login.consultant.ru/link/?req=doc&amp;base=MARB&amp;n=1486027&amp;dst=100040" TargetMode="External"/><Relationship Id="rId91" Type="http://schemas.openxmlformats.org/officeDocument/2006/relationships/hyperlink" Target="https://login.consultant.ru/link/?req=doc&amp;base=LAW&amp;n=387182&amp;dst=100056" TargetMode="External"/><Relationship Id="rId96" Type="http://schemas.openxmlformats.org/officeDocument/2006/relationships/hyperlink" Target="https://login.consultant.ru/link/?req=doc&amp;base=LAW&amp;n=372114&amp;dst=100028" TargetMode="External"/><Relationship Id="rId1" Type="http://schemas.openxmlformats.org/officeDocument/2006/relationships/numbering" Target="numbering.xml"/><Relationship Id="rId6" Type="http://schemas.openxmlformats.org/officeDocument/2006/relationships/hyperlink" Target="https://login.consultant.ru/link/?req=doc&amp;base=AUR&amp;n=231384" TargetMode="External"/><Relationship Id="rId23" Type="http://schemas.openxmlformats.org/officeDocument/2006/relationships/hyperlink" Target="https://login.consultant.ru/link/?req=doc&amp;base=LAW&amp;n=428396&amp;dst=1497" TargetMode="External"/><Relationship Id="rId28" Type="http://schemas.openxmlformats.org/officeDocument/2006/relationships/hyperlink" Target="https://login.consultant.ru/link/?req=doc&amp;base=AVS&amp;n=98868&amp;dst=100024" TargetMode="External"/><Relationship Id="rId49" Type="http://schemas.openxmlformats.org/officeDocument/2006/relationships/hyperlink" Target="https://login.consultant.ru/link/?req=doc&amp;base=LAW&amp;n=377025&amp;dst=100411" TargetMode="External"/><Relationship Id="rId114" Type="http://schemas.openxmlformats.org/officeDocument/2006/relationships/hyperlink" Target="https://login.consultant.ru/link/?req=doc&amp;base=LAW&amp;n=392661&amp;dst=100031" TargetMode="External"/><Relationship Id="rId119" Type="http://schemas.openxmlformats.org/officeDocument/2006/relationships/hyperlink" Target="https://login.consultant.ru/link/?req=doc&amp;base=LAW&amp;n=372114&amp;dst=100213" TargetMode="External"/><Relationship Id="rId44" Type="http://schemas.openxmlformats.org/officeDocument/2006/relationships/hyperlink" Target="https://login.consultant.ru/link/?req=doc&amp;base=PRSSP&amp;n=161&amp;dst=1000000001" TargetMode="External"/><Relationship Id="rId60" Type="http://schemas.openxmlformats.org/officeDocument/2006/relationships/hyperlink" Target="https://login.consultant.ru/link/?req=doc&amp;base=LAW&amp;n=428396&amp;dst=1497" TargetMode="External"/><Relationship Id="rId65" Type="http://schemas.openxmlformats.org/officeDocument/2006/relationships/hyperlink" Target="https://login.consultant.ru/link/?req=doc&amp;base=AVS&amp;n=98868&amp;dst=100024" TargetMode="External"/><Relationship Id="rId81" Type="http://schemas.openxmlformats.org/officeDocument/2006/relationships/hyperlink" Target="https://login.consultant.ru/link/?req=doc&amp;base=PAP&amp;n=2430" TargetMode="External"/><Relationship Id="rId86" Type="http://schemas.openxmlformats.org/officeDocument/2006/relationships/hyperlink" Target="https://login.consultant.ru/link/?req=doc&amp;base=APV&amp;n=204514&amp;dst=100050" TargetMode="External"/><Relationship Id="rId130" Type="http://schemas.openxmlformats.org/officeDocument/2006/relationships/hyperlink" Target="https://login.consultant.ru/link/?req=doc&amp;base=LAW&amp;n=402655&amp;dst=263" TargetMode="External"/><Relationship Id="rId13" Type="http://schemas.openxmlformats.org/officeDocument/2006/relationships/hyperlink" Target="https://login.consultant.ru/link/?req=doc&amp;base=LAW&amp;n=368947&amp;dst=100503" TargetMode="External"/><Relationship Id="rId18" Type="http://schemas.openxmlformats.org/officeDocument/2006/relationships/hyperlink" Target="https://login.consultant.ru/link/?req=doc&amp;base=RAPS021&amp;n=19899" TargetMode="External"/><Relationship Id="rId39" Type="http://schemas.openxmlformats.org/officeDocument/2006/relationships/hyperlink" Target="https://login.consultant.ru/link/?req=doc&amp;base=RAPS013&amp;n=213188&amp;dst=100038" TargetMode="External"/><Relationship Id="rId109" Type="http://schemas.openxmlformats.org/officeDocument/2006/relationships/hyperlink" Target="https://login.consultant.ru/link/?req=doc&amp;base=LAW&amp;n=133671" TargetMode="External"/><Relationship Id="rId34" Type="http://schemas.openxmlformats.org/officeDocument/2006/relationships/hyperlink" Target="https://login.consultant.ru/link/?req=doc&amp;base=RAPS002&amp;n=88006&amp;dst=100043" TargetMode="External"/><Relationship Id="rId50" Type="http://schemas.openxmlformats.org/officeDocument/2006/relationships/hyperlink" Target="https://login.consultant.ru/link/?req=doc&amp;base=LAW&amp;n=377025&amp;dst=102771" TargetMode="External"/><Relationship Id="rId55" Type="http://schemas.openxmlformats.org/officeDocument/2006/relationships/hyperlink" Target="https://login.consultant.ru/link/?req=doc&amp;base=LAW&amp;n=422617&amp;dst=2113" TargetMode="External"/><Relationship Id="rId76" Type="http://schemas.openxmlformats.org/officeDocument/2006/relationships/hyperlink" Target="https://login.consultant.ru/link/?req=doc&amp;base=RAPS003&amp;n=57947&amp;dst=100062" TargetMode="External"/><Relationship Id="rId97" Type="http://schemas.openxmlformats.org/officeDocument/2006/relationships/hyperlink" Target="https://login.consultant.ru/link/?req=doc&amp;base=LAW&amp;n=392661&amp;dst=100031" TargetMode="External"/><Relationship Id="rId104" Type="http://schemas.openxmlformats.org/officeDocument/2006/relationships/hyperlink" Target="https://login.consultant.ru/link/?req=doc&amp;base=LAW&amp;n=401404&amp;dst=100197" TargetMode="External"/><Relationship Id="rId120" Type="http://schemas.openxmlformats.org/officeDocument/2006/relationships/hyperlink" Target="https://login.consultant.ru/link/?req=doc&amp;base=LAW&amp;n=372114&amp;dst=100209" TargetMode="External"/><Relationship Id="rId125" Type="http://schemas.openxmlformats.org/officeDocument/2006/relationships/hyperlink" Target="https://login.consultant.ru/link/?req=doc&amp;base=ARB&amp;n=647810" TargetMode="External"/><Relationship Id="rId7" Type="http://schemas.openxmlformats.org/officeDocument/2006/relationships/hyperlink" Target="https://login.consultant.ru/link/?req=doc&amp;base=LAW&amp;n=133671" TargetMode="External"/><Relationship Id="rId71" Type="http://schemas.openxmlformats.org/officeDocument/2006/relationships/hyperlink" Target="https://login.consultant.ru/link/?req=doc&amp;base=AVS&amp;n=101136&amp;dst=100044" TargetMode="External"/><Relationship Id="rId92" Type="http://schemas.openxmlformats.org/officeDocument/2006/relationships/hyperlink" Target="https://login.consultant.ru/link/?req=doc&amp;base=PBI&amp;n=296293&amp;dst=100001" TargetMode="External"/><Relationship Id="rId2" Type="http://schemas.openxmlformats.org/officeDocument/2006/relationships/styles" Target="styles.xml"/><Relationship Id="rId29" Type="http://schemas.openxmlformats.org/officeDocument/2006/relationships/hyperlink" Target="https://login.consultant.ru/link/?req=doc&amp;base=ASCN&amp;n=728380&amp;dst=100042" TargetMode="External"/><Relationship Id="rId24" Type="http://schemas.openxmlformats.org/officeDocument/2006/relationships/hyperlink" Target="https://login.consultant.ru/link/?req=doc&amp;base=LAW&amp;n=368947&amp;dst=100523" TargetMode="External"/><Relationship Id="rId40" Type="http://schemas.openxmlformats.org/officeDocument/2006/relationships/hyperlink" Target="https://login.consultant.ru/link/?req=doc&amp;base=AVS&amp;n=103832&amp;dst=100028" TargetMode="External"/><Relationship Id="rId45" Type="http://schemas.openxmlformats.org/officeDocument/2006/relationships/image" Target="media/image2.png"/><Relationship Id="rId66" Type="http://schemas.openxmlformats.org/officeDocument/2006/relationships/hyperlink" Target="https://login.consultant.ru/link/?req=doc&amp;base=ASCN&amp;n=728380&amp;dst=100042" TargetMode="External"/><Relationship Id="rId87" Type="http://schemas.openxmlformats.org/officeDocument/2006/relationships/hyperlink" Target="https://login.consultant.ru/link/?req=doc&amp;base=RAPS015&amp;n=220095&amp;dst=100110" TargetMode="External"/><Relationship Id="rId110" Type="http://schemas.openxmlformats.org/officeDocument/2006/relationships/hyperlink" Target="https://login.consultant.ru/link/?req=doc&amp;base=AUR&amp;n=231384" TargetMode="External"/><Relationship Id="rId115" Type="http://schemas.openxmlformats.org/officeDocument/2006/relationships/hyperlink" Target="https://login.consultant.ru/link/?req=doc&amp;base=LAW&amp;n=392661&amp;dst=100031" TargetMode="External"/><Relationship Id="rId131" Type="http://schemas.openxmlformats.org/officeDocument/2006/relationships/fontTable" Target="fontTable.xml"/><Relationship Id="rId61" Type="http://schemas.openxmlformats.org/officeDocument/2006/relationships/hyperlink" Target="https://login.consultant.ru/link/?req=doc&amp;base=LAW&amp;n=368947&amp;dst=100523" TargetMode="External"/><Relationship Id="rId82" Type="http://schemas.openxmlformats.org/officeDocument/2006/relationships/hyperlink" Target="https://login.consultant.ru/link/?req=doc&amp;base=CJI&amp;n=117795" TargetMode="External"/><Relationship Id="rId19" Type="http://schemas.openxmlformats.org/officeDocument/2006/relationships/hyperlink" Target="https://login.consultant.ru/link/?req=doc&amp;base=LAW&amp;n=402655&amp;dst=263" TargetMode="External"/><Relationship Id="rId14" Type="http://schemas.openxmlformats.org/officeDocument/2006/relationships/hyperlink" Target="https://login.consultant.ru/link/?req=doc&amp;base=ARB&amp;n=647810" TargetMode="External"/><Relationship Id="rId30" Type="http://schemas.openxmlformats.org/officeDocument/2006/relationships/hyperlink" Target="https://login.consultant.ru/link/?req=doc&amp;base=AMS&amp;n=232549&amp;dst=100049" TargetMode="External"/><Relationship Id="rId35" Type="http://schemas.openxmlformats.org/officeDocument/2006/relationships/hyperlink" Target="https://login.consultant.ru/link/?req=doc&amp;base=RAPS003&amp;n=58336&amp;dst=100088" TargetMode="External"/><Relationship Id="rId56" Type="http://schemas.openxmlformats.org/officeDocument/2006/relationships/image" Target="media/image3.png"/><Relationship Id="rId77" Type="http://schemas.openxmlformats.org/officeDocument/2006/relationships/hyperlink" Target="https://login.consultant.ru/link/?req=doc&amp;base=AVS&amp;n=99951&amp;dst=100037" TargetMode="External"/><Relationship Id="rId100" Type="http://schemas.openxmlformats.org/officeDocument/2006/relationships/hyperlink" Target="https://login.consultant.ru/link/?req=doc&amp;base=LAW&amp;n=401404&amp;dst=100189" TargetMode="External"/><Relationship Id="rId105" Type="http://schemas.openxmlformats.org/officeDocument/2006/relationships/hyperlink" Target="https://login.consultant.ru/link/?req=doc&amp;base=LAW&amp;n=401404&amp;dst=100227" TargetMode="External"/><Relationship Id="rId126" Type="http://schemas.openxmlformats.org/officeDocument/2006/relationships/hyperlink" Target="https://login.consultant.ru/link/?req=doc&amp;base=RAPS018&amp;n=173995" TargetMode="External"/><Relationship Id="rId8" Type="http://schemas.openxmlformats.org/officeDocument/2006/relationships/hyperlink" Target="https://login.consultant.ru/link/?req=doc&amp;base=AUR&amp;n=231384" TargetMode="External"/><Relationship Id="rId51" Type="http://schemas.openxmlformats.org/officeDocument/2006/relationships/hyperlink" Target="https://login.consultant.ru/link/?req=doc&amp;base=LAW&amp;n=377025&amp;dst=102783" TargetMode="External"/><Relationship Id="rId72" Type="http://schemas.openxmlformats.org/officeDocument/2006/relationships/hyperlink" Target="https://login.consultant.ru/link/?req=doc&amp;base=MARB&amp;n=1496994&amp;dst=100025" TargetMode="External"/><Relationship Id="rId93" Type="http://schemas.openxmlformats.org/officeDocument/2006/relationships/hyperlink" Target="https://login.consultant.ru/link/?req=doc&amp;base=LAW&amp;n=372114&amp;dst=56" TargetMode="External"/><Relationship Id="rId98" Type="http://schemas.openxmlformats.org/officeDocument/2006/relationships/hyperlink" Target="https://login.consultant.ru/link/?req=doc&amp;base=LAW&amp;n=401404&amp;dst=100010" TargetMode="External"/><Relationship Id="rId121" Type="http://schemas.openxmlformats.org/officeDocument/2006/relationships/hyperlink" Target="https://login.consultant.ru/link/?req=doc&amp;base=LAW&amp;n=392661&amp;dst=101073" TargetMode="External"/><Relationship Id="rId3" Type="http://schemas.openxmlformats.org/officeDocument/2006/relationships/settings" Target="settings.xml"/><Relationship Id="rId25" Type="http://schemas.openxmlformats.org/officeDocument/2006/relationships/hyperlink" Target="https://login.consultant.ru/link/?req=doc&amp;base=AVS&amp;n=118627&amp;dst=100036" TargetMode="External"/><Relationship Id="rId46" Type="http://schemas.openxmlformats.org/officeDocument/2006/relationships/hyperlink" Target="https://login.consultant.ru/link/?req=doc&amp;base=PRSSP&amp;n=148" TargetMode="External"/><Relationship Id="rId67" Type="http://schemas.openxmlformats.org/officeDocument/2006/relationships/hyperlink" Target="https://login.consultant.ru/link/?req=doc&amp;base=AMS&amp;n=232549&amp;dst=100049" TargetMode="External"/><Relationship Id="rId116" Type="http://schemas.openxmlformats.org/officeDocument/2006/relationships/hyperlink" Target="https://login.consultant.ru/link/?req=doc&amp;base=LAW&amp;n=372114&amp;dst=100028" TargetMode="External"/><Relationship Id="rId20" Type="http://schemas.openxmlformats.org/officeDocument/2006/relationships/hyperlink" Target="https://login.consultant.ru/link/?req=doc&amp;base=PBI&amp;n=296293&amp;dst=100001" TargetMode="External"/><Relationship Id="rId41" Type="http://schemas.openxmlformats.org/officeDocument/2006/relationships/hyperlink" Target="https://login.consultant.ru/link/?req=doc&amp;base=PBI&amp;n=226893&amp;dst=100040" TargetMode="External"/><Relationship Id="rId62" Type="http://schemas.openxmlformats.org/officeDocument/2006/relationships/hyperlink" Target="https://login.consultant.ru/link/?req=doc&amp;base=AVS&amp;n=118627&amp;dst=100036" TargetMode="External"/><Relationship Id="rId83" Type="http://schemas.openxmlformats.org/officeDocument/2006/relationships/hyperlink" Target="https://login.consultant.ru/link/?req=doc&amp;base=CJI&amp;n=113027" TargetMode="External"/><Relationship Id="rId88" Type="http://schemas.openxmlformats.org/officeDocument/2006/relationships/hyperlink" Target="https://login.consultant.ru/link/?req=doc&amp;base=ADV&amp;n=120597&amp;dst=100056" TargetMode="External"/><Relationship Id="rId111" Type="http://schemas.openxmlformats.org/officeDocument/2006/relationships/hyperlink" Target="https://login.consultant.ru/link/?req=doc&amp;base=LAW&amp;n=392661&amp;dst=100097" TargetMode="External"/><Relationship Id="rId132" Type="http://schemas.openxmlformats.org/officeDocument/2006/relationships/theme" Target="theme/theme1.xml"/><Relationship Id="rId15" Type="http://schemas.openxmlformats.org/officeDocument/2006/relationships/hyperlink" Target="https://login.consultant.ru/link/?req=doc&amp;base=RAPS018&amp;n=173995" TargetMode="External"/><Relationship Id="rId36" Type="http://schemas.openxmlformats.org/officeDocument/2006/relationships/hyperlink" Target="https://login.consultant.ru/link/?req=doc&amp;base=MARB&amp;n=1486027&amp;dst=100040" TargetMode="External"/><Relationship Id="rId57" Type="http://schemas.openxmlformats.org/officeDocument/2006/relationships/image" Target="media/image4.png"/><Relationship Id="rId106" Type="http://schemas.openxmlformats.org/officeDocument/2006/relationships/hyperlink" Target="https://login.consultant.ru/link/?req=doc&amp;base=LAW&amp;n=401404&amp;dst=100233" TargetMode="External"/><Relationship Id="rId127" Type="http://schemas.openxmlformats.org/officeDocument/2006/relationships/hyperlink" Target="https://login.consultant.ru/link/?req=doc&amp;base=RAPS015&amp;n=220367" TargetMode="External"/><Relationship Id="rId10" Type="http://schemas.openxmlformats.org/officeDocument/2006/relationships/hyperlink" Target="https://login.consultant.ru/link/?req=doc&amp;base=LAW&amp;n=373476&amp;dst=922" TargetMode="External"/><Relationship Id="rId31" Type="http://schemas.openxmlformats.org/officeDocument/2006/relationships/hyperlink" Target="https://login.consultant.ru/link/?req=doc&amp;base=AVV&amp;n=104496&amp;dst=100065" TargetMode="External"/><Relationship Id="rId52" Type="http://schemas.openxmlformats.org/officeDocument/2006/relationships/hyperlink" Target="https://login.consultant.ru/link/?req=doc&amp;base=LAW&amp;n=422617&amp;dst=1826" TargetMode="External"/><Relationship Id="rId73" Type="http://schemas.openxmlformats.org/officeDocument/2006/relationships/hyperlink" Target="https://login.consultant.ru/link/?req=doc&amp;base=RAPS002&amp;n=88006&amp;dst=100043" TargetMode="External"/><Relationship Id="rId78" Type="http://schemas.openxmlformats.org/officeDocument/2006/relationships/hyperlink" Target="https://login.consultant.ru/link/?req=doc&amp;base=RAPS013&amp;n=213188&amp;dst=100038" TargetMode="External"/><Relationship Id="rId94" Type="http://schemas.openxmlformats.org/officeDocument/2006/relationships/hyperlink" Target="https://login.consultant.ru/link/?req=doc&amp;base=LAW&amp;n=392661&amp;dst=110" TargetMode="External"/><Relationship Id="rId99" Type="http://schemas.openxmlformats.org/officeDocument/2006/relationships/hyperlink" Target="https://login.consultant.ru/link/?req=doc&amp;base=LAW&amp;n=401404&amp;dst=100166" TargetMode="External"/><Relationship Id="rId101" Type="http://schemas.openxmlformats.org/officeDocument/2006/relationships/hyperlink" Target="https://login.consultant.ru/link/?req=doc&amp;base=LAW&amp;n=401404&amp;dst=100171" TargetMode="External"/><Relationship Id="rId122" Type="http://schemas.openxmlformats.org/officeDocument/2006/relationships/hyperlink" Target="https://login.consultant.ru/link/?req=doc&amp;base=LAW&amp;n=372114&amp;dst=100209"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92661&amp;dst=100097" TargetMode="External"/><Relationship Id="rId26" Type="http://schemas.openxmlformats.org/officeDocument/2006/relationships/hyperlink" Target="https://login.consultant.ru/link/?req=doc&amp;base=ASVS&amp;n=700153&amp;dst=100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9</Pages>
  <Words>6202</Words>
  <Characters>35357</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Мартыненко</dc:creator>
  <cp:keywords/>
  <dc:description/>
  <cp:lastModifiedBy>Мартыненко</cp:lastModifiedBy>
  <cp:revision>5</cp:revision>
  <dcterms:created xsi:type="dcterms:W3CDTF">2022-12-01T06:23:00Z</dcterms:created>
  <dcterms:modified xsi:type="dcterms:W3CDTF">2022-12-01T11:28:00Z</dcterms:modified>
</cp:coreProperties>
</file>